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after="120" w:lineRule="auto" w:line="276"/>
        <w:jc w:val="center"/>
      </w:pPr>
      <w:r>
        <w:rPr>
          <w:rFonts w:ascii="游ゴシック" w:hAnsi="游ゴシック" w:eastAsia="游ゴシック"/>
          <w:b/>
          <w:color w:val="163E6D"/>
          <w:sz w:val="44"/>
        </w:rPr>
        <w:t>情報セキュリティ規程</w:t>
      </w:r>
    </w:p>
    <w:p>
      <w:pPr>
        <w:spacing w:before="0" w:after="800" w:lineRule="auto" w:line="276"/>
        <w:jc w:val="center"/>
      </w:pPr>
      <w:r>
        <w:rPr>
          <w:rFonts w:ascii="游ゴシック" w:hAnsi="游ゴシック" w:eastAsia="游ゴシック"/>
          <w:b/>
          <w:color w:val="606C7A"/>
          <w:sz w:val="22"/>
        </w:rPr>
        <w:t>【SCS評価制度★3　26要求事項・81評価基準　対応ひな型】</w:t>
      </w:r>
    </w:p>
    <w:p>
      <w:pPr>
        <w:spacing w:before="0" w:after="600" w:lineRule="auto" w:line="276"/>
        <w:jc w:val="center"/>
      </w:pPr>
      <w:r>
        <w:rPr>
          <w:rFonts w:ascii="游ゴシック" w:hAnsi="游ゴシック" w:eastAsia="游ゴシック"/>
          <w:b/>
          <w:color w:val="0000CC"/>
          <w:sz w:val="28"/>
        </w:rPr>
        <w:t>[[会社名]]</w:t>
      </w:r>
    </w:p>
    <w:tbl>
      <w:tblPr>
        <w:tblStyle w:val="TableGrid"/>
        <w:tblW w:type="auto" w:w="0"/>
        <w:jc w:val="center"/>
        <w:tblLayout w:type="fixed"/>
        <w:tblLook w:firstColumn="1" w:firstRow="1" w:lastColumn="0" w:lastRow="0" w:noHBand="0" w:noVBand="1" w:val="04A0"/>
      </w:tblPr>
      <w:tblGrid>
        <w:gridCol w:w="4819"/>
        <w:gridCol w:w="4819"/>
      </w:tblGrid>
      <w:tr>
        <w:tc>
          <w:tcPr>
            <w:tcW w:type="dxa" w:w="2835"/>
            <w:shd w:val="clear" w:color="auto" w:fill="1F4E79"/>
          </w:tcPr>
          <w:p>
            <w:pPr>
              <w:spacing w:before="20" w:after="20" w:line="240" w:lineRule="auto"/>
            </w:pPr>
            <w:r/>
            <w:r>
              <w:rPr>
                <w:rFonts w:ascii="游ゴシック" w:hAnsi="游ゴシック" w:eastAsia="游ゴシック"/>
                <w:b/>
                <w:color w:val="FFFFFF"/>
                <w:sz w:val="20"/>
              </w:rPr>
              <w:t>項目</w:t>
            </w:r>
          </w:p>
        </w:tc>
        <w:tc>
          <w:tcPr>
            <w:tcW w:type="dxa" w:w="6803"/>
            <w:shd w:val="clear" w:color="auto" w:fill="1F4E79"/>
          </w:tcPr>
          <w:p>
            <w:pPr>
              <w:spacing w:before="20" w:after="20" w:line="240" w:lineRule="auto"/>
            </w:pPr>
            <w:r/>
            <w:r>
              <w:rPr>
                <w:rFonts w:ascii="游ゴシック" w:hAnsi="游ゴシック" w:eastAsia="游ゴシック"/>
                <w:b/>
                <w:color w:val="FFFFFF"/>
                <w:sz w:val="20"/>
              </w:rPr>
              <w:t>内容</w:t>
            </w:r>
          </w:p>
        </w:tc>
      </w:tr>
      <w:tr>
        <w:tc>
          <w:tcPr>
            <w:tcW w:type="dxa" w:w="2835"/>
          </w:tcPr>
          <w:p>
            <w:pPr>
              <w:spacing w:before="20" w:after="20" w:line="240" w:lineRule="auto"/>
            </w:pPr>
            <w:r/>
            <w:r>
              <w:rPr>
                <w:rFonts w:ascii="游ゴシック" w:hAnsi="游ゴシック" w:eastAsia="游ゴシック"/>
                <w:b w:val="0"/>
                <w:sz w:val="20"/>
              </w:rPr>
              <w:t>版数</w:t>
            </w:r>
          </w:p>
        </w:tc>
        <w:tc>
          <w:tcPr>
            <w:tcW w:type="dxa" w:w="6803"/>
          </w:tcPr>
          <w:p>
            <w:pPr>
              <w:spacing w:before="20" w:after="20" w:line="240" w:lineRule="auto"/>
            </w:pPr>
            <w:r/>
            <w:r>
              <w:rPr>
                <w:rFonts w:ascii="游ゴシック" w:hAnsi="游ゴシック" w:eastAsia="游ゴシック"/>
                <w:b/>
                <w:color w:val="0000CC"/>
                <w:sz w:val="20"/>
              </w:rPr>
              <w:t>[[版数]]</w:t>
            </w:r>
          </w:p>
        </w:tc>
      </w:tr>
      <w:tr>
        <w:tc>
          <w:tcPr>
            <w:tcW w:type="dxa" w:w="2835"/>
            <w:shd w:val="clear" w:color="auto" w:fill="F4F8FB"/>
          </w:tcPr>
          <w:p>
            <w:pPr>
              <w:spacing w:before="20" w:after="20" w:line="240" w:lineRule="auto"/>
            </w:pPr>
            <w:r/>
            <w:r>
              <w:rPr>
                <w:rFonts w:ascii="游ゴシック" w:hAnsi="游ゴシック" w:eastAsia="游ゴシック"/>
                <w:b w:val="0"/>
                <w:sz w:val="20"/>
              </w:rPr>
              <w:t>制定日</w:t>
            </w:r>
          </w:p>
        </w:tc>
        <w:tc>
          <w:tcPr>
            <w:tcW w:type="dxa" w:w="6803"/>
            <w:shd w:val="clear" w:color="auto" w:fill="F4F8FB"/>
          </w:tcPr>
          <w:p>
            <w:pPr>
              <w:spacing w:before="20" w:after="20" w:line="240" w:lineRule="auto"/>
            </w:pPr>
            <w:r/>
            <w:r>
              <w:rPr>
                <w:rFonts w:ascii="游ゴシック" w:hAnsi="游ゴシック" w:eastAsia="游ゴシック"/>
                <w:b/>
                <w:color w:val="0000CC"/>
                <w:sz w:val="20"/>
              </w:rPr>
              <w:t>[[制定日]]</w:t>
            </w:r>
          </w:p>
        </w:tc>
      </w:tr>
      <w:tr>
        <w:tc>
          <w:tcPr>
            <w:tcW w:type="dxa" w:w="2835"/>
          </w:tcPr>
          <w:p>
            <w:pPr>
              <w:spacing w:before="20" w:after="20" w:line="240" w:lineRule="auto"/>
            </w:pPr>
            <w:r/>
            <w:r>
              <w:rPr>
                <w:rFonts w:ascii="游ゴシック" w:hAnsi="游ゴシック" w:eastAsia="游ゴシック"/>
                <w:b w:val="0"/>
                <w:sz w:val="20"/>
              </w:rPr>
              <w:t>施行日</w:t>
            </w:r>
          </w:p>
        </w:tc>
        <w:tc>
          <w:tcPr>
            <w:tcW w:type="dxa" w:w="6803"/>
          </w:tcPr>
          <w:p>
            <w:pPr>
              <w:spacing w:before="20" w:after="20" w:line="240" w:lineRule="auto"/>
            </w:pPr>
            <w:r/>
            <w:r>
              <w:rPr>
                <w:rFonts w:ascii="游ゴシック" w:hAnsi="游ゴシック" w:eastAsia="游ゴシック"/>
                <w:b/>
                <w:color w:val="0000CC"/>
                <w:sz w:val="20"/>
              </w:rPr>
              <w:t>[[施行日]]</w:t>
            </w:r>
          </w:p>
        </w:tc>
      </w:tr>
      <w:tr>
        <w:tc>
          <w:tcPr>
            <w:tcW w:type="dxa" w:w="2835"/>
            <w:shd w:val="clear" w:color="auto" w:fill="F4F8FB"/>
          </w:tcPr>
          <w:p>
            <w:pPr>
              <w:spacing w:before="20" w:after="20" w:line="240" w:lineRule="auto"/>
            </w:pPr>
            <w:r/>
            <w:r>
              <w:rPr>
                <w:rFonts w:ascii="游ゴシック" w:hAnsi="游ゴシック" w:eastAsia="游ゴシック"/>
                <w:b w:val="0"/>
                <w:sz w:val="20"/>
              </w:rPr>
              <w:t>承認者</w:t>
            </w:r>
          </w:p>
        </w:tc>
        <w:tc>
          <w:tcPr>
            <w:tcW w:type="dxa" w:w="6803"/>
            <w:shd w:val="clear" w:color="auto" w:fill="F4F8FB"/>
          </w:tcPr>
          <w:p>
            <w:pPr>
              <w:spacing w:before="20" w:after="20" w:line="240" w:lineRule="auto"/>
            </w:pPr>
            <w:r/>
            <w:r>
              <w:rPr>
                <w:rFonts w:ascii="游ゴシック" w:hAnsi="游ゴシック" w:eastAsia="游ゴシック"/>
                <w:b/>
                <w:color w:val="0000CC"/>
                <w:sz w:val="20"/>
              </w:rPr>
              <w:t>[[承認者役職]]</w:t>
            </w:r>
          </w:p>
        </w:tc>
      </w:tr>
      <w:tr>
        <w:tc>
          <w:tcPr>
            <w:tcW w:type="dxa" w:w="2835"/>
          </w:tcPr>
          <w:p>
            <w:pPr>
              <w:spacing w:before="20" w:after="20" w:line="240" w:lineRule="auto"/>
            </w:pPr>
            <w:r/>
            <w:r>
              <w:rPr>
                <w:rFonts w:ascii="游ゴシック" w:hAnsi="游ゴシック" w:eastAsia="游ゴシック"/>
                <w:b w:val="0"/>
                <w:sz w:val="20"/>
              </w:rPr>
              <w:t>適用範囲</w:t>
            </w:r>
          </w:p>
        </w:tc>
        <w:tc>
          <w:tcPr>
            <w:tcW w:type="dxa" w:w="6803"/>
          </w:tcPr>
          <w:p>
            <w:pPr>
              <w:spacing w:before="20" w:after="20" w:line="240" w:lineRule="auto"/>
            </w:pPr>
            <w:r/>
            <w:r>
              <w:rPr>
                <w:rFonts w:ascii="游ゴシック" w:hAnsi="游ゴシック" w:eastAsia="游ゴシック"/>
                <w:b/>
                <w:color w:val="0000CC"/>
                <w:sz w:val="20"/>
              </w:rPr>
              <w:t>[[適用範囲]]</w:t>
            </w:r>
          </w:p>
        </w:tc>
      </w:tr>
      <w:tr>
        <w:tc>
          <w:tcPr>
            <w:tcW w:type="dxa" w:w="2835"/>
            <w:shd w:val="clear" w:color="auto" w:fill="F4F8FB"/>
          </w:tcPr>
          <w:p>
            <w:pPr>
              <w:spacing w:before="20" w:after="20" w:line="240" w:lineRule="auto"/>
            </w:pPr>
            <w:r/>
            <w:r>
              <w:rPr>
                <w:rFonts w:ascii="游ゴシック" w:hAnsi="游ゴシック" w:eastAsia="游ゴシック"/>
                <w:b w:val="0"/>
                <w:sz w:val="20"/>
              </w:rPr>
              <w:t>情報セキュリティ統括責任者</w:t>
            </w:r>
          </w:p>
        </w:tc>
        <w:tc>
          <w:tcPr>
            <w:tcW w:type="dxa" w:w="6803"/>
            <w:shd w:val="clear" w:color="auto" w:fill="F4F8FB"/>
          </w:tcPr>
          <w:p>
            <w:pPr>
              <w:spacing w:before="20" w:after="20" w:line="240" w:lineRule="auto"/>
            </w:pPr>
            <w:r/>
            <w:r>
              <w:rPr>
                <w:rFonts w:ascii="游ゴシック" w:hAnsi="游ゴシック" w:eastAsia="游ゴシック"/>
                <w:b/>
                <w:color w:val="0000CC"/>
                <w:sz w:val="20"/>
              </w:rPr>
              <w:t>[[統括責任者役職]]</w:t>
            </w:r>
          </w:p>
        </w:tc>
      </w:tr>
      <w:tr>
        <w:tc>
          <w:tcPr>
            <w:tcW w:type="dxa" w:w="2835"/>
          </w:tcPr>
          <w:p>
            <w:pPr>
              <w:spacing w:before="20" w:after="20" w:line="240" w:lineRule="auto"/>
            </w:pPr>
            <w:r/>
            <w:r>
              <w:rPr>
                <w:rFonts w:ascii="游ゴシック" w:hAnsi="游ゴシック" w:eastAsia="游ゴシック"/>
                <w:b w:val="0"/>
                <w:sz w:val="20"/>
              </w:rPr>
              <w:t>主管部署</w:t>
            </w:r>
          </w:p>
        </w:tc>
        <w:tc>
          <w:tcPr>
            <w:tcW w:type="dxa" w:w="6803"/>
          </w:tcPr>
          <w:p>
            <w:pPr>
              <w:spacing w:before="20" w:after="20" w:line="240" w:lineRule="auto"/>
            </w:pPr>
            <w:r/>
            <w:r>
              <w:rPr>
                <w:rFonts w:ascii="游ゴシック" w:hAnsi="游ゴシック" w:eastAsia="游ゴシック"/>
                <w:b/>
                <w:color w:val="0000CC"/>
                <w:sz w:val="20"/>
              </w:rPr>
              <w:t>[[主管部署]]</w:t>
            </w:r>
          </w:p>
        </w:tc>
      </w:tr>
      <w:tr>
        <w:tc>
          <w:tcPr>
            <w:tcW w:type="dxa" w:w="2835"/>
            <w:shd w:val="clear" w:color="auto" w:fill="F4F8FB"/>
          </w:tcPr>
          <w:p>
            <w:pPr>
              <w:spacing w:before="20" w:after="20" w:line="240" w:lineRule="auto"/>
            </w:pPr>
            <w:r/>
            <w:r>
              <w:rPr>
                <w:rFonts w:ascii="游ゴシック" w:hAnsi="游ゴシック" w:eastAsia="游ゴシック"/>
                <w:b w:val="0"/>
                <w:sz w:val="20"/>
              </w:rPr>
              <w:t>見直し頻度</w:t>
            </w:r>
          </w:p>
        </w:tc>
        <w:tc>
          <w:tcPr>
            <w:tcW w:type="dxa" w:w="6803"/>
            <w:shd w:val="clear" w:color="auto" w:fill="F4F8FB"/>
          </w:tcPr>
          <w:p>
            <w:pPr>
              <w:spacing w:before="20" w:after="20" w:line="240" w:lineRule="auto"/>
            </w:pPr>
            <w:r/>
            <w:r>
              <w:rPr>
                <w:rFonts w:ascii="游ゴシック" w:hAnsi="游ゴシック" w:eastAsia="游ゴシック"/>
                <w:b w:val="0"/>
                <w:sz w:val="20"/>
              </w:rPr>
              <w:t>年1回以上、及び組織・システム・契約・法令の重要な変更時</w:t>
            </w:r>
          </w:p>
        </w:tc>
      </w:tr>
      <w:tr>
        <w:tc>
          <w:tcPr>
            <w:tcW w:type="dxa" w:w="2835"/>
          </w:tcPr>
          <w:p>
            <w:pPr>
              <w:spacing w:before="20" w:after="20" w:line="240" w:lineRule="auto"/>
            </w:pPr>
            <w:r/>
            <w:r>
              <w:rPr>
                <w:rFonts w:ascii="游ゴシック" w:hAnsi="游ゴシック" w:eastAsia="游ゴシック"/>
                <w:b w:val="0"/>
                <w:sz w:val="20"/>
              </w:rPr>
              <w:t>記録の保存年数</w:t>
            </w:r>
          </w:p>
        </w:tc>
        <w:tc>
          <w:tcPr>
            <w:tcW w:type="dxa" w:w="6803"/>
          </w:tcPr>
          <w:p>
            <w:pPr>
              <w:spacing w:before="20" w:after="20" w:line="240" w:lineRule="auto"/>
            </w:pPr>
            <w:r/>
            <w:r>
              <w:rPr>
                <w:rFonts w:ascii="游ゴシック" w:hAnsi="游ゴシック" w:eastAsia="游ゴシック"/>
                <w:b/>
                <w:color w:val="0000CC"/>
                <w:sz w:val="20"/>
              </w:rPr>
              <w:t>[[保存年数]]</w:t>
            </w:r>
            <w:r>
              <w:rPr>
                <w:rFonts w:ascii="游ゴシック" w:hAnsi="游ゴシック" w:eastAsia="游ゴシック"/>
                <w:b w:val="0"/>
                <w:sz w:val="20"/>
              </w:rPr>
              <w:t>年以上</w:t>
            </w:r>
          </w:p>
        </w:tc>
      </w:tr>
    </w:tbl>
    <w:p>
      <w:pPr>
        <w:spacing w:before="0" w:after="120" w:lineRule="auto" w:line="276"/>
      </w:pPr>
    </w:p>
    <w:p>
      <w:pPr>
        <w:spacing w:before="200" w:after="60" w:lineRule="auto" w:line="276"/>
      </w:pPr>
      <w:r>
        <w:rPr>
          <w:rFonts w:ascii="游ゴシック" w:hAnsi="游ゴシック" w:eastAsia="游ゴシック"/>
          <w:b/>
          <w:color w:val="163E6D"/>
          <w:sz w:val="21"/>
        </w:rPr>
        <w:t>本ひな型の使い方</w:t>
      </w:r>
    </w:p>
    <w:p>
      <w:pPr>
        <w:spacing w:before="0" w:after="40" w:lineRule="auto" w:line="276"/>
        <w:ind w:left="227"/>
      </w:pPr>
      <w:r>
        <w:rPr>
          <w:rFonts w:ascii="游ゴシック" w:hAnsi="游ゴシック" w:eastAsia="游ゴシック"/>
          <w:b w:val="0"/>
          <w:sz w:val="19"/>
        </w:rPr>
        <w:t xml:space="preserve">・青字太文字の </w:t>
      </w:r>
      <w:r>
        <w:rPr>
          <w:rFonts w:ascii="游ゴシック" w:hAnsi="游ゴシック" w:eastAsia="游ゴシック"/>
          <w:b/>
          <w:color w:val="0000CC"/>
          <w:sz w:val="19"/>
        </w:rPr>
        <w:t>[[　]]</w:t>
      </w:r>
      <w:r>
        <w:rPr>
          <w:rFonts w:ascii="游ゴシック" w:hAnsi="游ゴシック" w:eastAsia="游ゴシック"/>
          <w:b w:val="0"/>
          <w:sz w:val="19"/>
        </w:rPr>
        <w:t xml:space="preserve"> は可変箇所です。自社の実態に合わせて置き換えてください。可変箇所の一覧は次頁のとおりです。</w:t>
      </w:r>
    </w:p>
    <w:p>
      <w:pPr>
        <w:spacing w:before="0" w:after="40" w:lineRule="auto" w:line="276"/>
        <w:ind w:left="227"/>
      </w:pPr>
      <w:r>
        <w:rPr>
          <w:rFonts w:ascii="游ゴシック" w:hAnsi="游ゴシック" w:eastAsia="游ゴシック"/>
          <w:b w:val="0"/>
          <w:sz w:val="19"/>
        </w:rPr>
        <w:t>・本規程は、SCS評価制度★3の26要求事項・81評価基準のすべてに対応する条文を備えています。各条の見出し下に、対応する評価基準No.と、運用時に作成する証跡記録簿を明示しています。</w:t>
      </w:r>
    </w:p>
    <w:p>
      <w:pPr>
        <w:spacing w:before="0" w:after="40" w:lineRule="auto" w:line="276"/>
        <w:ind w:left="227"/>
      </w:pPr>
      <w:r>
        <w:rPr>
          <w:rFonts w:ascii="游ゴシック" w:hAnsi="游ゴシック" w:eastAsia="游ゴシック"/>
          <w:b w:val="0"/>
          <w:sz w:val="19"/>
        </w:rPr>
        <w:t>・本規程は★3の評価基準を満たす範囲に限定しており、★4の要求事項（EDRの導入、ログの保管期間、データ暗号化、復元テスト、全社向け一般教育、ネットワーク構成図）は義務として規定していません。★3と★4の線引きは参考資料1のとおりです。</w:t>
      </w:r>
    </w:p>
    <w:p>
      <w:pPr>
        <w:spacing w:before="0" w:after="40" w:lineRule="auto" w:line="276"/>
        <w:ind w:left="227"/>
      </w:pPr>
      <w:r>
        <w:rPr>
          <w:rFonts w:ascii="游ゴシック" w:hAnsi="游ゴシック" w:eastAsia="游ゴシック"/>
          <w:b w:val="0"/>
          <w:sz w:val="19"/>
        </w:rPr>
        <w:t>・本規程と対で運用する記録様式は、別ファイル「証跡記録簿_SCS★3対応_ひな型.xlsx」に収録しています。</w:t>
      </w:r>
    </w:p>
    <w:p>
      <w:pPr>
        <w:spacing w:before="0" w:after="40" w:lineRule="auto" w:line="276"/>
        <w:ind w:left="227"/>
      </w:pPr>
      <w:r>
        <w:rPr>
          <w:rFonts w:ascii="游ゴシック" w:hAnsi="游ゴシック" w:eastAsia="游ゴシック"/>
          <w:b w:val="0"/>
          <w:sz w:val="19"/>
        </w:rPr>
        <w:t>・本ひな型は参考として提供するものです。規程として正式に制定する場合は、自社の就業規則その他の社内規程との整合を確認し、必要に応じて専門家にご相談ください。</w:t>
      </w:r>
    </w:p>
    <w:p>
      <w:r>
        <w:br w:type="page"/>
      </w:r>
    </w:p>
    <w:p>
      <w:pPr>
        <w:spacing w:before="0" w:after="80" w:lineRule="auto" w:line="276"/>
      </w:pPr>
      <w:r>
        <w:rPr>
          <w:rFonts w:ascii="游ゴシック" w:hAnsi="游ゴシック" w:eastAsia="游ゴシック"/>
          <w:b/>
          <w:color w:val="163E6D"/>
          <w:sz w:val="28"/>
        </w:rPr>
        <w:t>可変箇所一覧</w:t>
      </w:r>
    </w:p>
    <w:p>
      <w:pPr>
        <w:spacing w:before="0" w:after="120" w:lineRule="auto" w:line="276"/>
      </w:pPr>
      <w:r>
        <w:rPr>
          <w:rFonts w:ascii="游ゴシック" w:hAnsi="游ゴシック" w:eastAsia="游ゴシック"/>
          <w:b w:val="0"/>
          <w:color w:val="606C7A"/>
          <w:sz w:val="19"/>
        </w:rPr>
        <w:t>本規程中の青字太文字は、自社の実態に応じて置き換える箇所です。</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2608"/>
            <w:shd w:val="clear" w:color="auto" w:fill="1F4E79"/>
          </w:tcPr>
          <w:p>
            <w:pPr>
              <w:spacing w:before="20" w:after="20" w:line="240" w:lineRule="auto"/>
            </w:pPr>
            <w:r/>
            <w:r>
              <w:rPr>
                <w:rFonts w:ascii="游ゴシック" w:hAnsi="游ゴシック" w:eastAsia="游ゴシック"/>
                <w:b/>
                <w:color w:val="FFFFFF"/>
                <w:sz w:val="18"/>
              </w:rPr>
              <w:t>可変箇所</w:t>
            </w:r>
          </w:p>
        </w:tc>
        <w:tc>
          <w:tcPr>
            <w:tcW w:type="dxa" w:w="3742"/>
            <w:shd w:val="clear" w:color="auto" w:fill="1F4E79"/>
          </w:tcPr>
          <w:p>
            <w:pPr>
              <w:spacing w:before="20" w:after="20" w:line="240" w:lineRule="auto"/>
            </w:pPr>
            <w:r/>
            <w:r>
              <w:rPr>
                <w:rFonts w:ascii="游ゴシック" w:hAnsi="游ゴシック" w:eastAsia="游ゴシック"/>
                <w:b/>
                <w:color w:val="FFFFFF"/>
                <w:sz w:val="18"/>
              </w:rPr>
              <w:t>内容</w:t>
            </w:r>
          </w:p>
        </w:tc>
        <w:tc>
          <w:tcPr>
            <w:tcW w:type="dxa" w:w="3288"/>
            <w:shd w:val="clear" w:color="auto" w:fill="1F4E79"/>
          </w:tcPr>
          <w:p>
            <w:pPr>
              <w:spacing w:before="20" w:after="20" w:line="240" w:lineRule="auto"/>
            </w:pPr>
            <w:r/>
            <w:r>
              <w:rPr>
                <w:rFonts w:ascii="游ゴシック" w:hAnsi="游ゴシック" w:eastAsia="游ゴシック"/>
                <w:b/>
                <w:color w:val="FFFFFF"/>
                <w:sz w:val="18"/>
              </w:rPr>
              <w:t>記入例</w:t>
            </w:r>
          </w:p>
        </w:tc>
      </w:tr>
      <w:tr>
        <w:tc>
          <w:tcPr>
            <w:tcW w:type="dxa" w:w="2608"/>
          </w:tcPr>
          <w:p>
            <w:pPr>
              <w:spacing w:before="20" w:after="20" w:line="240" w:lineRule="auto"/>
            </w:pPr>
            <w:r/>
            <w:r>
              <w:rPr>
                <w:rFonts w:ascii="游ゴシック" w:hAnsi="游ゴシック" w:eastAsia="游ゴシック"/>
                <w:b/>
                <w:color w:val="0000CC"/>
                <w:sz w:val="18"/>
              </w:rPr>
              <w:t>[[会社名]]</w:t>
            </w:r>
          </w:p>
        </w:tc>
        <w:tc>
          <w:tcPr>
            <w:tcW w:type="dxa" w:w="3742"/>
          </w:tcPr>
          <w:p>
            <w:pPr>
              <w:spacing w:before="20" w:after="20" w:line="240" w:lineRule="auto"/>
            </w:pPr>
            <w:r/>
            <w:r>
              <w:rPr>
                <w:rFonts w:ascii="游ゴシック" w:hAnsi="游ゴシック" w:eastAsia="游ゴシック"/>
                <w:b w:val="0"/>
                <w:sz w:val="18"/>
              </w:rPr>
              <w:t>規程を制定する会社の正式名称</w:t>
            </w:r>
          </w:p>
        </w:tc>
        <w:tc>
          <w:tcPr>
            <w:tcW w:type="dxa" w:w="3288"/>
          </w:tcPr>
          <w:p>
            <w:pPr>
              <w:spacing w:before="20" w:after="20" w:line="240" w:lineRule="auto"/>
            </w:pPr>
            <w:r/>
            <w:r>
              <w:rPr>
                <w:rFonts w:ascii="游ゴシック" w:hAnsi="游ゴシック" w:eastAsia="游ゴシック"/>
                <w:b w:val="0"/>
                <w:sz w:val="18"/>
              </w:rPr>
              <w:t>例：株式会社○○</w:t>
            </w:r>
          </w:p>
        </w:tc>
      </w:tr>
      <w:tr>
        <w:tc>
          <w:tcPr>
            <w:tcW w:type="dxa" w:w="2608"/>
            <w:shd w:val="clear" w:color="auto" w:fill="F4F8FB"/>
          </w:tcPr>
          <w:p>
            <w:pPr>
              <w:spacing w:before="20" w:after="20" w:line="240" w:lineRule="auto"/>
            </w:pPr>
            <w:r/>
            <w:r>
              <w:rPr>
                <w:rFonts w:ascii="游ゴシック" w:hAnsi="游ゴシック" w:eastAsia="游ゴシック"/>
                <w:b/>
                <w:color w:val="0000CC"/>
                <w:sz w:val="18"/>
              </w:rPr>
              <w:t>[[適用範囲]]</w:t>
            </w:r>
          </w:p>
        </w:tc>
        <w:tc>
          <w:tcPr>
            <w:tcW w:type="dxa" w:w="3742"/>
            <w:shd w:val="clear" w:color="auto" w:fill="F4F8FB"/>
          </w:tcPr>
          <w:p>
            <w:pPr>
              <w:spacing w:before="20" w:after="20" w:line="240" w:lineRule="auto"/>
            </w:pPr>
            <w:r/>
            <w:r>
              <w:rPr>
                <w:rFonts w:ascii="游ゴシック" w:hAnsi="游ゴシック" w:eastAsia="游ゴシック"/>
                <w:b w:val="0"/>
                <w:sz w:val="18"/>
              </w:rPr>
              <w:t>規程を適用する拠点・部署・対象者</w:t>
            </w:r>
          </w:p>
        </w:tc>
        <w:tc>
          <w:tcPr>
            <w:tcW w:type="dxa" w:w="3288"/>
            <w:shd w:val="clear" w:color="auto" w:fill="F4F8FB"/>
          </w:tcPr>
          <w:p>
            <w:pPr>
              <w:spacing w:before="20" w:after="20" w:line="240" w:lineRule="auto"/>
            </w:pPr>
            <w:r/>
            <w:r>
              <w:rPr>
                <w:rFonts w:ascii="游ゴシック" w:hAnsi="游ゴシック" w:eastAsia="游ゴシック"/>
                <w:b w:val="0"/>
                <w:sz w:val="18"/>
              </w:rPr>
              <w:t>例：本社および全事業所の全役員・従業員</w:t>
            </w:r>
          </w:p>
        </w:tc>
      </w:tr>
      <w:tr>
        <w:tc>
          <w:tcPr>
            <w:tcW w:type="dxa" w:w="2608"/>
          </w:tcPr>
          <w:p>
            <w:pPr>
              <w:spacing w:before="20" w:after="20" w:line="240" w:lineRule="auto"/>
            </w:pPr>
            <w:r/>
            <w:r>
              <w:rPr>
                <w:rFonts w:ascii="游ゴシック" w:hAnsi="游ゴシック" w:eastAsia="游ゴシック"/>
                <w:b/>
                <w:color w:val="0000CC"/>
                <w:sz w:val="18"/>
              </w:rPr>
              <w:t>[[版数]]</w:t>
            </w:r>
          </w:p>
        </w:tc>
        <w:tc>
          <w:tcPr>
            <w:tcW w:type="dxa" w:w="3742"/>
          </w:tcPr>
          <w:p>
            <w:pPr>
              <w:spacing w:before="20" w:after="20" w:line="240" w:lineRule="auto"/>
            </w:pPr>
            <w:r/>
            <w:r>
              <w:rPr>
                <w:rFonts w:ascii="游ゴシック" w:hAnsi="游ゴシック" w:eastAsia="游ゴシック"/>
                <w:b w:val="0"/>
                <w:sz w:val="18"/>
              </w:rPr>
              <w:t>文書の版番号</w:t>
            </w:r>
          </w:p>
        </w:tc>
        <w:tc>
          <w:tcPr>
            <w:tcW w:type="dxa" w:w="3288"/>
          </w:tcPr>
          <w:p>
            <w:pPr>
              <w:spacing w:before="20" w:after="20" w:line="240" w:lineRule="auto"/>
            </w:pPr>
            <w:r/>
            <w:r>
              <w:rPr>
                <w:rFonts w:ascii="游ゴシック" w:hAnsi="游ゴシック" w:eastAsia="游ゴシック"/>
                <w:b w:val="0"/>
                <w:sz w:val="18"/>
              </w:rPr>
              <w:t>例：1.0</w:t>
            </w:r>
          </w:p>
        </w:tc>
      </w:tr>
      <w:tr>
        <w:tc>
          <w:tcPr>
            <w:tcW w:type="dxa" w:w="2608"/>
            <w:shd w:val="clear" w:color="auto" w:fill="F4F8FB"/>
          </w:tcPr>
          <w:p>
            <w:pPr>
              <w:spacing w:before="20" w:after="20" w:line="240" w:lineRule="auto"/>
            </w:pPr>
            <w:r/>
            <w:r>
              <w:rPr>
                <w:rFonts w:ascii="游ゴシック" w:hAnsi="游ゴシック" w:eastAsia="游ゴシック"/>
                <w:b/>
                <w:color w:val="0000CC"/>
                <w:sz w:val="18"/>
              </w:rPr>
              <w:t>[[制定日]]</w:t>
            </w:r>
          </w:p>
        </w:tc>
        <w:tc>
          <w:tcPr>
            <w:tcW w:type="dxa" w:w="3742"/>
            <w:shd w:val="clear" w:color="auto" w:fill="F4F8FB"/>
          </w:tcPr>
          <w:p>
            <w:pPr>
              <w:spacing w:before="20" w:after="20" w:line="240" w:lineRule="auto"/>
            </w:pPr>
            <w:r/>
            <w:r>
              <w:rPr>
                <w:rFonts w:ascii="游ゴシック" w:hAnsi="游ゴシック" w:eastAsia="游ゴシック"/>
                <w:b w:val="0"/>
                <w:sz w:val="18"/>
              </w:rPr>
              <w:t>制定又は改定した日</w:t>
            </w:r>
          </w:p>
        </w:tc>
        <w:tc>
          <w:tcPr>
            <w:tcW w:type="dxa" w:w="3288"/>
            <w:shd w:val="clear" w:color="auto" w:fill="F4F8FB"/>
          </w:tcPr>
          <w:p>
            <w:pPr>
              <w:spacing w:before="20" w:after="20" w:line="240" w:lineRule="auto"/>
            </w:pPr>
            <w:r/>
            <w:r>
              <w:rPr>
                <w:rFonts w:ascii="游ゴシック" w:hAnsi="游ゴシック" w:eastAsia="游ゴシック"/>
                <w:b w:val="0"/>
                <w:sz w:val="18"/>
              </w:rPr>
              <w:t>例：2026年4月1日</w:t>
            </w:r>
          </w:p>
        </w:tc>
      </w:tr>
      <w:tr>
        <w:tc>
          <w:tcPr>
            <w:tcW w:type="dxa" w:w="2608"/>
          </w:tcPr>
          <w:p>
            <w:pPr>
              <w:spacing w:before="20" w:after="20" w:line="240" w:lineRule="auto"/>
            </w:pPr>
            <w:r/>
            <w:r>
              <w:rPr>
                <w:rFonts w:ascii="游ゴシック" w:hAnsi="游ゴシック" w:eastAsia="游ゴシック"/>
                <w:b/>
                <w:color w:val="0000CC"/>
                <w:sz w:val="18"/>
              </w:rPr>
              <w:t>[[施行日]]</w:t>
            </w:r>
          </w:p>
        </w:tc>
        <w:tc>
          <w:tcPr>
            <w:tcW w:type="dxa" w:w="3742"/>
          </w:tcPr>
          <w:p>
            <w:pPr>
              <w:spacing w:before="20" w:after="20" w:line="240" w:lineRule="auto"/>
            </w:pPr>
            <w:r/>
            <w:r>
              <w:rPr>
                <w:rFonts w:ascii="游ゴシック" w:hAnsi="游ゴシック" w:eastAsia="游ゴシック"/>
                <w:b w:val="0"/>
                <w:sz w:val="18"/>
              </w:rPr>
              <w:t>運用を開始する日</w:t>
            </w:r>
          </w:p>
        </w:tc>
        <w:tc>
          <w:tcPr>
            <w:tcW w:type="dxa" w:w="3288"/>
          </w:tcPr>
          <w:p>
            <w:pPr>
              <w:spacing w:before="20" w:after="20" w:line="240" w:lineRule="auto"/>
            </w:pPr>
            <w:r/>
            <w:r>
              <w:rPr>
                <w:rFonts w:ascii="游ゴシック" w:hAnsi="游ゴシック" w:eastAsia="游ゴシック"/>
                <w:b w:val="0"/>
                <w:sz w:val="18"/>
              </w:rPr>
              <w:t>例：2026年4月1日</w:t>
            </w:r>
          </w:p>
        </w:tc>
      </w:tr>
      <w:tr>
        <w:tc>
          <w:tcPr>
            <w:tcW w:type="dxa" w:w="2608"/>
            <w:shd w:val="clear" w:color="auto" w:fill="F4F8FB"/>
          </w:tcPr>
          <w:p>
            <w:pPr>
              <w:spacing w:before="20" w:after="20" w:line="240" w:lineRule="auto"/>
            </w:pPr>
            <w:r/>
            <w:r>
              <w:rPr>
                <w:rFonts w:ascii="游ゴシック" w:hAnsi="游ゴシック" w:eastAsia="游ゴシック"/>
                <w:b/>
                <w:color w:val="0000CC"/>
                <w:sz w:val="18"/>
              </w:rPr>
              <w:t>[[承認者役職]]</w:t>
            </w:r>
          </w:p>
        </w:tc>
        <w:tc>
          <w:tcPr>
            <w:tcW w:type="dxa" w:w="3742"/>
            <w:shd w:val="clear" w:color="auto" w:fill="F4F8FB"/>
          </w:tcPr>
          <w:p>
            <w:pPr>
              <w:spacing w:before="20" w:after="20" w:line="240" w:lineRule="auto"/>
            </w:pPr>
            <w:r/>
            <w:r>
              <w:rPr>
                <w:rFonts w:ascii="游ゴシック" w:hAnsi="游ゴシック" w:eastAsia="游ゴシック"/>
                <w:b w:val="0"/>
                <w:sz w:val="18"/>
              </w:rPr>
              <w:t>本規程を最終承認する役職</w:t>
            </w:r>
          </w:p>
        </w:tc>
        <w:tc>
          <w:tcPr>
            <w:tcW w:type="dxa" w:w="3288"/>
            <w:shd w:val="clear" w:color="auto" w:fill="F4F8FB"/>
          </w:tcPr>
          <w:p>
            <w:pPr>
              <w:spacing w:before="20" w:after="20" w:line="240" w:lineRule="auto"/>
            </w:pPr>
            <w:r/>
            <w:r>
              <w:rPr>
                <w:rFonts w:ascii="游ゴシック" w:hAnsi="游ゴシック" w:eastAsia="游ゴシック"/>
                <w:b w:val="0"/>
                <w:sz w:val="18"/>
              </w:rPr>
              <w:t>例：代表取締役社長</w:t>
            </w:r>
          </w:p>
        </w:tc>
      </w:tr>
      <w:tr>
        <w:tc>
          <w:tcPr>
            <w:tcW w:type="dxa" w:w="2608"/>
          </w:tcPr>
          <w:p>
            <w:pPr>
              <w:spacing w:before="20" w:after="20" w:line="240" w:lineRule="auto"/>
            </w:pPr>
            <w:r/>
            <w:r>
              <w:rPr>
                <w:rFonts w:ascii="游ゴシック" w:hAnsi="游ゴシック" w:eastAsia="游ゴシック"/>
                <w:b/>
                <w:color w:val="0000CC"/>
                <w:sz w:val="18"/>
              </w:rPr>
              <w:t>[[統括責任者役職]]</w:t>
            </w:r>
          </w:p>
        </w:tc>
        <w:tc>
          <w:tcPr>
            <w:tcW w:type="dxa" w:w="3742"/>
          </w:tcPr>
          <w:p>
            <w:pPr>
              <w:spacing w:before="20" w:after="20" w:line="240" w:lineRule="auto"/>
            </w:pPr>
            <w:r/>
            <w:r>
              <w:rPr>
                <w:rFonts w:ascii="游ゴシック" w:hAnsi="游ゴシック" w:eastAsia="游ゴシック"/>
                <w:b w:val="0"/>
                <w:sz w:val="18"/>
              </w:rPr>
              <w:t>セキュリティを統括する役員の役職（CISO相当）</w:t>
            </w:r>
          </w:p>
        </w:tc>
        <w:tc>
          <w:tcPr>
            <w:tcW w:type="dxa" w:w="3288"/>
          </w:tcPr>
          <w:p>
            <w:pPr>
              <w:spacing w:before="20" w:after="20" w:line="240" w:lineRule="auto"/>
            </w:pPr>
            <w:r/>
            <w:r>
              <w:rPr>
                <w:rFonts w:ascii="游ゴシック" w:hAnsi="游ゴシック" w:eastAsia="游ゴシック"/>
                <w:b w:val="0"/>
                <w:sz w:val="18"/>
              </w:rPr>
              <w:t>例：取締役 管理本部長（CISO）</w:t>
            </w:r>
          </w:p>
        </w:tc>
      </w:tr>
      <w:tr>
        <w:tc>
          <w:tcPr>
            <w:tcW w:type="dxa" w:w="2608"/>
            <w:shd w:val="clear" w:color="auto" w:fill="F4F8FB"/>
          </w:tcPr>
          <w:p>
            <w:pPr>
              <w:spacing w:before="20" w:after="20" w:line="240" w:lineRule="auto"/>
            </w:pPr>
            <w:r/>
            <w:r>
              <w:rPr>
                <w:rFonts w:ascii="游ゴシック" w:hAnsi="游ゴシック" w:eastAsia="游ゴシック"/>
                <w:b/>
                <w:color w:val="0000CC"/>
                <w:sz w:val="18"/>
              </w:rPr>
              <w:t>[[主管部署]]</w:t>
            </w:r>
          </w:p>
        </w:tc>
        <w:tc>
          <w:tcPr>
            <w:tcW w:type="dxa" w:w="3742"/>
            <w:shd w:val="clear" w:color="auto" w:fill="F4F8FB"/>
          </w:tcPr>
          <w:p>
            <w:pPr>
              <w:spacing w:before="20" w:after="20" w:line="240" w:lineRule="auto"/>
            </w:pPr>
            <w:r/>
            <w:r>
              <w:rPr>
                <w:rFonts w:ascii="游ゴシック" w:hAnsi="游ゴシック" w:eastAsia="游ゴシック"/>
                <w:b w:val="0"/>
                <w:sz w:val="18"/>
              </w:rPr>
              <w:t>規程の運用・点検を担当する部署</w:t>
            </w:r>
          </w:p>
        </w:tc>
        <w:tc>
          <w:tcPr>
            <w:tcW w:type="dxa" w:w="3288"/>
            <w:shd w:val="clear" w:color="auto" w:fill="F4F8FB"/>
          </w:tcPr>
          <w:p>
            <w:pPr>
              <w:spacing w:before="20" w:after="20" w:line="240" w:lineRule="auto"/>
            </w:pPr>
            <w:r/>
            <w:r>
              <w:rPr>
                <w:rFonts w:ascii="游ゴシック" w:hAnsi="游ゴシック" w:eastAsia="游ゴシック"/>
                <w:b w:val="0"/>
                <w:sz w:val="18"/>
              </w:rPr>
              <w:t>例：管理本部 情報システム課</w:t>
            </w:r>
          </w:p>
        </w:tc>
      </w:tr>
      <w:tr>
        <w:tc>
          <w:tcPr>
            <w:tcW w:type="dxa" w:w="2608"/>
          </w:tcPr>
          <w:p>
            <w:pPr>
              <w:spacing w:before="20" w:after="20" w:line="240" w:lineRule="auto"/>
            </w:pPr>
            <w:r/>
            <w:r>
              <w:rPr>
                <w:rFonts w:ascii="游ゴシック" w:hAnsi="游ゴシック" w:eastAsia="游ゴシック"/>
                <w:b/>
                <w:color w:val="0000CC"/>
                <w:sz w:val="18"/>
              </w:rPr>
              <w:t>[[第一報連絡先]]</w:t>
            </w:r>
          </w:p>
        </w:tc>
        <w:tc>
          <w:tcPr>
            <w:tcW w:type="dxa" w:w="3742"/>
          </w:tcPr>
          <w:p>
            <w:pPr>
              <w:spacing w:before="20" w:after="20" w:line="240" w:lineRule="auto"/>
            </w:pPr>
            <w:r/>
            <w:r>
              <w:rPr>
                <w:rFonts w:ascii="游ゴシック" w:hAnsi="游ゴシック" w:eastAsia="游ゴシック"/>
                <w:b w:val="0"/>
                <w:sz w:val="18"/>
              </w:rPr>
              <w:t>インシデント発見時の最初の連絡先</w:t>
            </w:r>
          </w:p>
        </w:tc>
        <w:tc>
          <w:tcPr>
            <w:tcW w:type="dxa" w:w="3288"/>
          </w:tcPr>
          <w:p>
            <w:pPr>
              <w:spacing w:before="20" w:after="20" w:line="240" w:lineRule="auto"/>
            </w:pPr>
            <w:r/>
            <w:r>
              <w:rPr>
                <w:rFonts w:ascii="游ゴシック" w:hAnsi="游ゴシック" w:eastAsia="游ゴシック"/>
                <w:b w:val="0"/>
                <w:sz w:val="18"/>
              </w:rPr>
              <w:t>例：情報システム課／内線1234／security@example.co.jp</w:t>
            </w:r>
          </w:p>
        </w:tc>
      </w:tr>
      <w:tr>
        <w:tc>
          <w:tcPr>
            <w:tcW w:type="dxa" w:w="2608"/>
            <w:shd w:val="clear" w:color="auto" w:fill="F4F8FB"/>
          </w:tcPr>
          <w:p>
            <w:pPr>
              <w:spacing w:before="20" w:after="20" w:line="240" w:lineRule="auto"/>
            </w:pPr>
            <w:r/>
            <w:r>
              <w:rPr>
                <w:rFonts w:ascii="游ゴシック" w:hAnsi="游ゴシック" w:eastAsia="游ゴシック"/>
                <w:b/>
                <w:color w:val="0000CC"/>
                <w:sz w:val="18"/>
              </w:rPr>
              <w:t>[[社外報告先]]</w:t>
            </w:r>
          </w:p>
        </w:tc>
        <w:tc>
          <w:tcPr>
            <w:tcW w:type="dxa" w:w="3742"/>
            <w:shd w:val="clear" w:color="auto" w:fill="F4F8FB"/>
          </w:tcPr>
          <w:p>
            <w:pPr>
              <w:spacing w:before="20" w:after="20" w:line="240" w:lineRule="auto"/>
            </w:pPr>
            <w:r/>
            <w:r>
              <w:rPr>
                <w:rFonts w:ascii="游ゴシック" w:hAnsi="游ゴシック" w:eastAsia="游ゴシック"/>
                <w:b w:val="0"/>
                <w:sz w:val="18"/>
              </w:rPr>
              <w:t>監督官庁・警察・IPA等の社外報告先</w:t>
            </w:r>
          </w:p>
        </w:tc>
        <w:tc>
          <w:tcPr>
            <w:tcW w:type="dxa" w:w="3288"/>
            <w:shd w:val="clear" w:color="auto" w:fill="F4F8FB"/>
          </w:tcPr>
          <w:p>
            <w:pPr>
              <w:spacing w:before="20" w:after="20" w:line="240" w:lineRule="auto"/>
            </w:pPr>
            <w:r/>
            <w:r>
              <w:rPr>
                <w:rFonts w:ascii="游ゴシック" w:hAnsi="游ゴシック" w:eastAsia="游ゴシック"/>
                <w:b w:val="0"/>
                <w:sz w:val="18"/>
              </w:rPr>
              <w:t>例：所管省庁、警察、IPA、契約先</w:t>
            </w:r>
          </w:p>
        </w:tc>
      </w:tr>
      <w:tr>
        <w:tc>
          <w:tcPr>
            <w:tcW w:type="dxa" w:w="2608"/>
          </w:tcPr>
          <w:p>
            <w:pPr>
              <w:spacing w:before="20" w:after="20" w:line="240" w:lineRule="auto"/>
            </w:pPr>
            <w:r/>
            <w:r>
              <w:rPr>
                <w:rFonts w:ascii="游ゴシック" w:hAnsi="游ゴシック" w:eastAsia="游ゴシック"/>
                <w:b/>
                <w:color w:val="0000CC"/>
                <w:sz w:val="18"/>
              </w:rPr>
              <w:t>[[承認済み保存先]]</w:t>
            </w:r>
          </w:p>
        </w:tc>
        <w:tc>
          <w:tcPr>
            <w:tcW w:type="dxa" w:w="3742"/>
          </w:tcPr>
          <w:p>
            <w:pPr>
              <w:spacing w:before="20" w:after="20" w:line="240" w:lineRule="auto"/>
            </w:pPr>
            <w:r/>
            <w:r>
              <w:rPr>
                <w:rFonts w:ascii="游ゴシック" w:hAnsi="游ゴシック" w:eastAsia="游ゴシック"/>
                <w:b w:val="0"/>
                <w:sz w:val="18"/>
              </w:rPr>
              <w:t>極秘情報を保管する承認済みの場所</w:t>
            </w:r>
          </w:p>
        </w:tc>
        <w:tc>
          <w:tcPr>
            <w:tcW w:type="dxa" w:w="3288"/>
          </w:tcPr>
          <w:p>
            <w:pPr>
              <w:spacing w:before="20" w:after="20" w:line="240" w:lineRule="auto"/>
            </w:pPr>
            <w:r/>
            <w:r>
              <w:rPr>
                <w:rFonts w:ascii="游ゴシック" w:hAnsi="游ゴシック" w:eastAsia="游ゴシック"/>
                <w:b w:val="0"/>
                <w:sz w:val="18"/>
              </w:rPr>
              <w:t>例：SharePoint「極秘」サイト（アクセス制限あり）</w:t>
            </w:r>
          </w:p>
        </w:tc>
      </w:tr>
      <w:tr>
        <w:tc>
          <w:tcPr>
            <w:tcW w:type="dxa" w:w="2608"/>
            <w:shd w:val="clear" w:color="auto" w:fill="F4F8FB"/>
          </w:tcPr>
          <w:p>
            <w:pPr>
              <w:spacing w:before="20" w:after="20" w:line="240" w:lineRule="auto"/>
            </w:pPr>
            <w:r/>
            <w:r>
              <w:rPr>
                <w:rFonts w:ascii="游ゴシック" w:hAnsi="游ゴシック" w:eastAsia="游ゴシック"/>
                <w:b/>
                <w:color w:val="0000CC"/>
                <w:sz w:val="18"/>
              </w:rPr>
              <w:t>[[保存先]]</w:t>
            </w:r>
          </w:p>
        </w:tc>
        <w:tc>
          <w:tcPr>
            <w:tcW w:type="dxa" w:w="3742"/>
            <w:shd w:val="clear" w:color="auto" w:fill="F4F8FB"/>
          </w:tcPr>
          <w:p>
            <w:pPr>
              <w:spacing w:before="20" w:after="20" w:line="240" w:lineRule="auto"/>
            </w:pPr>
            <w:r/>
            <w:r>
              <w:rPr>
                <w:rFonts w:ascii="游ゴシック" w:hAnsi="游ゴシック" w:eastAsia="游ゴシック"/>
                <w:b w:val="0"/>
                <w:sz w:val="18"/>
              </w:rPr>
              <w:t>社外秘・社内限り情報の通常の保存場所</w:t>
            </w:r>
          </w:p>
        </w:tc>
        <w:tc>
          <w:tcPr>
            <w:tcW w:type="dxa" w:w="3288"/>
            <w:shd w:val="clear" w:color="auto" w:fill="F4F8FB"/>
          </w:tcPr>
          <w:p>
            <w:pPr>
              <w:spacing w:before="20" w:after="20" w:line="240" w:lineRule="auto"/>
            </w:pPr>
            <w:r/>
            <w:r>
              <w:rPr>
                <w:rFonts w:ascii="游ゴシック" w:hAnsi="游ゴシック" w:eastAsia="游ゴシック"/>
                <w:b w:val="0"/>
                <w:sz w:val="18"/>
              </w:rPr>
              <w:t>例：SharePoint 部門別サイト</w:t>
            </w:r>
          </w:p>
        </w:tc>
      </w:tr>
      <w:tr>
        <w:tc>
          <w:tcPr>
            <w:tcW w:type="dxa" w:w="2608"/>
          </w:tcPr>
          <w:p>
            <w:pPr>
              <w:spacing w:before="20" w:after="20" w:line="240" w:lineRule="auto"/>
            </w:pPr>
            <w:r/>
            <w:r>
              <w:rPr>
                <w:rFonts w:ascii="游ゴシック" w:hAnsi="游ゴシック" w:eastAsia="游ゴシック"/>
                <w:b/>
                <w:color w:val="0000CC"/>
                <w:sz w:val="18"/>
              </w:rPr>
              <w:t>[[保存年数]]</w:t>
            </w:r>
          </w:p>
        </w:tc>
        <w:tc>
          <w:tcPr>
            <w:tcW w:type="dxa" w:w="3742"/>
          </w:tcPr>
          <w:p>
            <w:pPr>
              <w:spacing w:before="20" w:after="20" w:line="240" w:lineRule="auto"/>
            </w:pPr>
            <w:r/>
            <w:r>
              <w:rPr>
                <w:rFonts w:ascii="游ゴシック" w:hAnsi="游ゴシック" w:eastAsia="游ゴシック"/>
                <w:b w:val="0"/>
                <w:sz w:val="18"/>
              </w:rPr>
              <w:t>本規程に基づく記録の最低保存年数</w:t>
            </w:r>
          </w:p>
        </w:tc>
        <w:tc>
          <w:tcPr>
            <w:tcW w:type="dxa" w:w="3288"/>
          </w:tcPr>
          <w:p>
            <w:pPr>
              <w:spacing w:before="20" w:after="20" w:line="240" w:lineRule="auto"/>
            </w:pPr>
            <w:r/>
            <w:r>
              <w:rPr>
                <w:rFonts w:ascii="游ゴシック" w:hAnsi="游ゴシック" w:eastAsia="游ゴシック"/>
                <w:b w:val="0"/>
                <w:sz w:val="18"/>
              </w:rPr>
              <w:t>例：3</w:t>
            </w:r>
          </w:p>
        </w:tc>
      </w:tr>
      <w:tr>
        <w:tc>
          <w:tcPr>
            <w:tcW w:type="dxa" w:w="2608"/>
            <w:shd w:val="clear" w:color="auto" w:fill="F4F8FB"/>
          </w:tcPr>
          <w:p>
            <w:pPr>
              <w:spacing w:before="20" w:after="20" w:line="240" w:lineRule="auto"/>
            </w:pPr>
            <w:r/>
            <w:r>
              <w:rPr>
                <w:rFonts w:ascii="游ゴシック" w:hAnsi="游ゴシック" w:eastAsia="游ゴシック"/>
                <w:b/>
                <w:color w:val="0000CC"/>
                <w:sz w:val="18"/>
              </w:rPr>
              <w:t>[[点検実施月]]</w:t>
            </w:r>
          </w:p>
        </w:tc>
        <w:tc>
          <w:tcPr>
            <w:tcW w:type="dxa" w:w="3742"/>
            <w:shd w:val="clear" w:color="auto" w:fill="F4F8FB"/>
          </w:tcPr>
          <w:p>
            <w:pPr>
              <w:spacing w:before="20" w:after="20" w:line="240" w:lineRule="auto"/>
            </w:pPr>
            <w:r/>
            <w:r>
              <w:rPr>
                <w:rFonts w:ascii="游ゴシック" w:hAnsi="游ゴシック" w:eastAsia="游ゴシック"/>
                <w:b w:val="0"/>
                <w:sz w:val="18"/>
              </w:rPr>
              <w:t>年次点検を実施する月</w:t>
            </w:r>
          </w:p>
        </w:tc>
        <w:tc>
          <w:tcPr>
            <w:tcW w:type="dxa" w:w="3288"/>
            <w:shd w:val="clear" w:color="auto" w:fill="F4F8FB"/>
          </w:tcPr>
          <w:p>
            <w:pPr>
              <w:spacing w:before="20" w:after="20" w:line="240" w:lineRule="auto"/>
            </w:pPr>
            <w:r/>
            <w:r>
              <w:rPr>
                <w:rFonts w:ascii="游ゴシック" w:hAnsi="游ゴシック" w:eastAsia="游ゴシック"/>
                <w:b w:val="0"/>
                <w:sz w:val="18"/>
              </w:rPr>
              <w:t>例：毎年4月</w:t>
            </w:r>
          </w:p>
        </w:tc>
      </w:tr>
      <w:tr>
        <w:tc>
          <w:tcPr>
            <w:tcW w:type="dxa" w:w="2608"/>
          </w:tcPr>
          <w:p>
            <w:pPr>
              <w:spacing w:before="20" w:after="20" w:line="240" w:lineRule="auto"/>
            </w:pPr>
            <w:r/>
            <w:r>
              <w:rPr>
                <w:rFonts w:ascii="游ゴシック" w:hAnsi="游ゴシック" w:eastAsia="游ゴシック"/>
                <w:b/>
                <w:color w:val="0000CC"/>
                <w:sz w:val="18"/>
              </w:rPr>
              <w:t>[[教育実施月]]</w:t>
            </w:r>
          </w:p>
        </w:tc>
        <w:tc>
          <w:tcPr>
            <w:tcW w:type="dxa" w:w="3742"/>
          </w:tcPr>
          <w:p>
            <w:pPr>
              <w:spacing w:before="20" w:after="20" w:line="240" w:lineRule="auto"/>
            </w:pPr>
            <w:r/>
            <w:r>
              <w:rPr>
                <w:rFonts w:ascii="游ゴシック" w:hAnsi="游ゴシック" w:eastAsia="游ゴシック"/>
                <w:b w:val="0"/>
                <w:sz w:val="18"/>
              </w:rPr>
              <w:t>年次教育・訓練を実施する月</w:t>
            </w:r>
          </w:p>
        </w:tc>
        <w:tc>
          <w:tcPr>
            <w:tcW w:type="dxa" w:w="3288"/>
          </w:tcPr>
          <w:p>
            <w:pPr>
              <w:spacing w:before="20" w:after="20" w:line="240" w:lineRule="auto"/>
            </w:pPr>
            <w:r/>
            <w:r>
              <w:rPr>
                <w:rFonts w:ascii="游ゴシック" w:hAnsi="游ゴシック" w:eastAsia="游ゴシック"/>
                <w:b w:val="0"/>
                <w:sz w:val="18"/>
              </w:rPr>
              <w:t>例：毎年6月</w:t>
            </w:r>
          </w:p>
        </w:tc>
      </w:tr>
      <w:tr>
        <w:tc>
          <w:tcPr>
            <w:tcW w:type="dxa" w:w="2608"/>
            <w:shd w:val="clear" w:color="auto" w:fill="F4F8FB"/>
          </w:tcPr>
          <w:p>
            <w:pPr>
              <w:spacing w:before="20" w:after="20" w:line="240" w:lineRule="auto"/>
            </w:pPr>
            <w:r/>
            <w:r>
              <w:rPr>
                <w:rFonts w:ascii="游ゴシック" w:hAnsi="游ゴシック" w:eastAsia="游ゴシック"/>
                <w:b/>
                <w:color w:val="0000CC"/>
                <w:sz w:val="18"/>
              </w:rPr>
              <w:t>[[利用基盤]]</w:t>
            </w:r>
          </w:p>
        </w:tc>
        <w:tc>
          <w:tcPr>
            <w:tcW w:type="dxa" w:w="3742"/>
            <w:shd w:val="clear" w:color="auto" w:fill="F4F8FB"/>
          </w:tcPr>
          <w:p>
            <w:pPr>
              <w:spacing w:before="20" w:after="20" w:line="240" w:lineRule="auto"/>
            </w:pPr>
            <w:r/>
            <w:r>
              <w:rPr>
                <w:rFonts w:ascii="游ゴシック" w:hAnsi="游ゴシック" w:eastAsia="游ゴシック"/>
                <w:b w:val="0"/>
                <w:sz w:val="18"/>
              </w:rPr>
              <w:t>利用しているIT基盤・グループウェア</w:t>
            </w:r>
          </w:p>
        </w:tc>
        <w:tc>
          <w:tcPr>
            <w:tcW w:type="dxa" w:w="3288"/>
            <w:shd w:val="clear" w:color="auto" w:fill="F4F8FB"/>
          </w:tcPr>
          <w:p>
            <w:pPr>
              <w:spacing w:before="20" w:after="20" w:line="240" w:lineRule="auto"/>
            </w:pPr>
            <w:r/>
            <w:r>
              <w:rPr>
                <w:rFonts w:ascii="游ゴシック" w:hAnsi="游ゴシック" w:eastAsia="游ゴシック"/>
                <w:b w:val="0"/>
                <w:sz w:val="18"/>
              </w:rPr>
              <w:t>例：Microsoft 365 Business Premium</w:t>
            </w:r>
          </w:p>
        </w:tc>
      </w:tr>
      <w:tr>
        <w:tc>
          <w:tcPr>
            <w:tcW w:type="dxa" w:w="2608"/>
          </w:tcPr>
          <w:p>
            <w:pPr>
              <w:spacing w:before="20" w:after="20" w:line="240" w:lineRule="auto"/>
            </w:pPr>
            <w:r/>
            <w:r>
              <w:rPr>
                <w:rFonts w:ascii="游ゴシック" w:hAnsi="游ゴシック" w:eastAsia="游ゴシック"/>
                <w:b/>
                <w:color w:val="0000CC"/>
                <w:sz w:val="18"/>
              </w:rPr>
              <w:t>[[マルウェア対策製品]]</w:t>
            </w:r>
          </w:p>
        </w:tc>
        <w:tc>
          <w:tcPr>
            <w:tcW w:type="dxa" w:w="3742"/>
          </w:tcPr>
          <w:p>
            <w:pPr>
              <w:spacing w:before="20" w:after="20" w:line="240" w:lineRule="auto"/>
            </w:pPr>
            <w:r/>
            <w:r>
              <w:rPr>
                <w:rFonts w:ascii="游ゴシック" w:hAnsi="游ゴシック" w:eastAsia="游ゴシック"/>
                <w:b w:val="0"/>
                <w:sz w:val="18"/>
              </w:rPr>
              <w:t>導入しているマルウェア対策ソフトウェア名</w:t>
            </w:r>
          </w:p>
        </w:tc>
        <w:tc>
          <w:tcPr>
            <w:tcW w:type="dxa" w:w="3288"/>
          </w:tcPr>
          <w:p>
            <w:pPr>
              <w:spacing w:before="20" w:after="20" w:line="240" w:lineRule="auto"/>
            </w:pPr>
            <w:r/>
            <w:r>
              <w:rPr>
                <w:rFonts w:ascii="游ゴシック" w:hAnsi="游ゴシック" w:eastAsia="游ゴシック"/>
                <w:b w:val="0"/>
                <w:sz w:val="18"/>
              </w:rPr>
              <w:t>例：Microsoft Defender ウイルス対策（Windows標準機能）</w:t>
            </w:r>
          </w:p>
        </w:tc>
      </w:tr>
      <w:tr>
        <w:tc>
          <w:tcPr>
            <w:tcW w:type="dxa" w:w="2608"/>
            <w:shd w:val="clear" w:color="auto" w:fill="F4F8FB"/>
          </w:tcPr>
          <w:p>
            <w:pPr>
              <w:spacing w:before="20" w:after="20" w:line="240" w:lineRule="auto"/>
            </w:pPr>
            <w:r/>
            <w:r>
              <w:rPr>
                <w:rFonts w:ascii="游ゴシック" w:hAnsi="游ゴシック" w:eastAsia="游ゴシック"/>
                <w:b/>
                <w:color w:val="0000CC"/>
                <w:sz w:val="18"/>
              </w:rPr>
              <w:t>[[監視サービス]]</w:t>
            </w:r>
          </w:p>
        </w:tc>
        <w:tc>
          <w:tcPr>
            <w:tcW w:type="dxa" w:w="3742"/>
            <w:shd w:val="clear" w:color="auto" w:fill="F4F8FB"/>
          </w:tcPr>
          <w:p>
            <w:pPr>
              <w:spacing w:before="20" w:after="20" w:line="240" w:lineRule="auto"/>
            </w:pPr>
            <w:r/>
            <w:r>
              <w:rPr>
                <w:rFonts w:ascii="游ゴシック" w:hAnsi="游ゴシック" w:eastAsia="游ゴシック"/>
                <w:b w:val="0"/>
                <w:sz w:val="18"/>
              </w:rPr>
              <w:t>境界又は端末における不正通信の検知・遮断に用いる機器又はサービス</w:t>
            </w:r>
          </w:p>
        </w:tc>
        <w:tc>
          <w:tcPr>
            <w:tcW w:type="dxa" w:w="3288"/>
            <w:shd w:val="clear" w:color="auto" w:fill="F4F8FB"/>
          </w:tcPr>
          <w:p>
            <w:pPr>
              <w:spacing w:before="20" w:after="20" w:line="240" w:lineRule="auto"/>
            </w:pPr>
            <w:r/>
            <w:r>
              <w:rPr>
                <w:rFonts w:ascii="游ゴシック" w:hAnsi="游ゴシック" w:eastAsia="游ゴシック"/>
                <w:b w:val="0"/>
                <w:sz w:val="18"/>
              </w:rPr>
              <w:t>例：Microsoft Defender for Business（ネットワーク保護）／UTM（○○社製）</w:t>
            </w:r>
          </w:p>
        </w:tc>
      </w:tr>
      <w:tr>
        <w:tc>
          <w:tcPr>
            <w:tcW w:type="dxa" w:w="2608"/>
          </w:tcPr>
          <w:p>
            <w:pPr>
              <w:spacing w:before="20" w:after="20" w:line="240" w:lineRule="auto"/>
            </w:pPr>
            <w:r/>
            <w:r>
              <w:rPr>
                <w:rFonts w:ascii="游ゴシック" w:hAnsi="游ゴシック" w:eastAsia="游ゴシック"/>
                <w:b/>
                <w:color w:val="0000CC"/>
                <w:sz w:val="18"/>
              </w:rPr>
              <w:t>[[パスワード最小文字数]]</w:t>
            </w:r>
          </w:p>
        </w:tc>
        <w:tc>
          <w:tcPr>
            <w:tcW w:type="dxa" w:w="3742"/>
          </w:tcPr>
          <w:p>
            <w:pPr>
              <w:spacing w:before="20" w:after="20" w:line="240" w:lineRule="auto"/>
            </w:pPr>
            <w:r/>
            <w:r>
              <w:rPr>
                <w:rFonts w:ascii="游ゴシック" w:hAnsi="游ゴシック" w:eastAsia="游ゴシック"/>
                <w:b w:val="0"/>
                <w:sz w:val="18"/>
              </w:rPr>
              <w:t>パスワードの最小文字数（8文字以上）</w:t>
            </w:r>
          </w:p>
        </w:tc>
        <w:tc>
          <w:tcPr>
            <w:tcW w:type="dxa" w:w="3288"/>
          </w:tcPr>
          <w:p>
            <w:pPr>
              <w:spacing w:before="20" w:after="20" w:line="240" w:lineRule="auto"/>
            </w:pPr>
            <w:r/>
            <w:r>
              <w:rPr>
                <w:rFonts w:ascii="游ゴシック" w:hAnsi="游ゴシック" w:eastAsia="游ゴシック"/>
                <w:b w:val="0"/>
                <w:sz w:val="18"/>
              </w:rPr>
              <w:t>例：12</w:t>
            </w:r>
          </w:p>
        </w:tc>
      </w:tr>
      <w:tr>
        <w:tc>
          <w:tcPr>
            <w:tcW w:type="dxa" w:w="2608"/>
            <w:shd w:val="clear" w:color="auto" w:fill="F4F8FB"/>
          </w:tcPr>
          <w:p>
            <w:pPr>
              <w:spacing w:before="20" w:after="20" w:line="240" w:lineRule="auto"/>
            </w:pPr>
            <w:r/>
            <w:r>
              <w:rPr>
                <w:rFonts w:ascii="游ゴシック" w:hAnsi="游ゴシック" w:eastAsia="游ゴシック"/>
                <w:b/>
                <w:color w:val="0000CC"/>
                <w:sz w:val="18"/>
              </w:rPr>
              <w:t>[[端末PIN最小文字数]]</w:t>
            </w:r>
          </w:p>
        </w:tc>
        <w:tc>
          <w:tcPr>
            <w:tcW w:type="dxa" w:w="3742"/>
            <w:shd w:val="clear" w:color="auto" w:fill="F4F8FB"/>
          </w:tcPr>
          <w:p>
            <w:pPr>
              <w:spacing w:before="20" w:after="20" w:line="240" w:lineRule="auto"/>
            </w:pPr>
            <w:r/>
            <w:r>
              <w:rPr>
                <w:rFonts w:ascii="游ゴシック" w:hAnsi="游ゴシック" w:eastAsia="游ゴシック"/>
                <w:b w:val="0"/>
                <w:sz w:val="18"/>
              </w:rPr>
              <w:t>PC・スマートデバイスのPIN最小文字数（6文字以上）</w:t>
            </w:r>
          </w:p>
        </w:tc>
        <w:tc>
          <w:tcPr>
            <w:tcW w:type="dxa" w:w="3288"/>
            <w:shd w:val="clear" w:color="auto" w:fill="F4F8FB"/>
          </w:tcPr>
          <w:p>
            <w:pPr>
              <w:spacing w:before="20" w:after="20" w:line="240" w:lineRule="auto"/>
            </w:pPr>
            <w:r/>
            <w:r>
              <w:rPr>
                <w:rFonts w:ascii="游ゴシック" w:hAnsi="游ゴシック" w:eastAsia="游ゴシック"/>
                <w:b w:val="0"/>
                <w:sz w:val="18"/>
              </w:rPr>
              <w:t>例：6</w:t>
            </w:r>
          </w:p>
        </w:tc>
      </w:tr>
      <w:tr>
        <w:tc>
          <w:tcPr>
            <w:tcW w:type="dxa" w:w="2608"/>
          </w:tcPr>
          <w:p>
            <w:pPr>
              <w:spacing w:before="20" w:after="20" w:line="240" w:lineRule="auto"/>
            </w:pPr>
            <w:r/>
            <w:r>
              <w:rPr>
                <w:rFonts w:ascii="游ゴシック" w:hAnsi="游ゴシック" w:eastAsia="游ゴシック"/>
                <w:b/>
                <w:color w:val="0000CC"/>
                <w:sz w:val="18"/>
              </w:rPr>
              <w:t>[[ロックアウト回数]]</w:t>
            </w:r>
          </w:p>
        </w:tc>
        <w:tc>
          <w:tcPr>
            <w:tcW w:type="dxa" w:w="3742"/>
          </w:tcPr>
          <w:p>
            <w:pPr>
              <w:spacing w:before="20" w:after="20" w:line="240" w:lineRule="auto"/>
            </w:pPr>
            <w:r/>
            <w:r>
              <w:rPr>
                <w:rFonts w:ascii="游ゴシック" w:hAnsi="游ゴシック" w:eastAsia="游ゴシック"/>
                <w:b w:val="0"/>
                <w:sz w:val="18"/>
              </w:rPr>
              <w:t>アカウントロックまでの失敗回数（10回以下）</w:t>
            </w:r>
          </w:p>
        </w:tc>
        <w:tc>
          <w:tcPr>
            <w:tcW w:type="dxa" w:w="3288"/>
          </w:tcPr>
          <w:p>
            <w:pPr>
              <w:spacing w:before="20" w:after="20" w:line="240" w:lineRule="auto"/>
            </w:pPr>
            <w:r/>
            <w:r>
              <w:rPr>
                <w:rFonts w:ascii="游ゴシック" w:hAnsi="游ゴシック" w:eastAsia="游ゴシック"/>
                <w:b w:val="0"/>
                <w:sz w:val="18"/>
              </w:rPr>
              <w:t>例：10</w:t>
            </w:r>
          </w:p>
        </w:tc>
      </w:tr>
      <w:tr>
        <w:tc>
          <w:tcPr>
            <w:tcW w:type="dxa" w:w="2608"/>
            <w:shd w:val="clear" w:color="auto" w:fill="F4F8FB"/>
          </w:tcPr>
          <w:p>
            <w:pPr>
              <w:spacing w:before="20" w:after="20" w:line="240" w:lineRule="auto"/>
            </w:pPr>
            <w:r/>
            <w:r>
              <w:rPr>
                <w:rFonts w:ascii="游ゴシック" w:hAnsi="游ゴシック" w:eastAsia="游ゴシック"/>
                <w:b/>
                <w:color w:val="0000CC"/>
                <w:sz w:val="18"/>
              </w:rPr>
              <w:t>[[バックアップ取得頻度]]</w:t>
            </w:r>
          </w:p>
        </w:tc>
        <w:tc>
          <w:tcPr>
            <w:tcW w:type="dxa" w:w="3742"/>
            <w:shd w:val="clear" w:color="auto" w:fill="F4F8FB"/>
          </w:tcPr>
          <w:p>
            <w:pPr>
              <w:spacing w:before="20" w:after="20" w:line="240" w:lineRule="auto"/>
            </w:pPr>
            <w:r/>
            <w:r>
              <w:rPr>
                <w:rFonts w:ascii="游ゴシック" w:hAnsi="游ゴシック" w:eastAsia="游ゴシック"/>
                <w:b w:val="0"/>
                <w:sz w:val="18"/>
              </w:rPr>
              <w:t>バックアップの取得頻度</w:t>
            </w:r>
          </w:p>
        </w:tc>
        <w:tc>
          <w:tcPr>
            <w:tcW w:type="dxa" w:w="3288"/>
            <w:shd w:val="clear" w:color="auto" w:fill="F4F8FB"/>
          </w:tcPr>
          <w:p>
            <w:pPr>
              <w:spacing w:before="20" w:after="20" w:line="240" w:lineRule="auto"/>
            </w:pPr>
            <w:r/>
            <w:r>
              <w:rPr>
                <w:rFonts w:ascii="游ゴシック" w:hAnsi="游ゴシック" w:eastAsia="游ゴシック"/>
                <w:b w:val="0"/>
                <w:sz w:val="18"/>
              </w:rPr>
              <w:t>例：日次（増分）／週次（フル）</w:t>
            </w:r>
          </w:p>
        </w:tc>
      </w:tr>
      <w:tr>
        <w:tc>
          <w:tcPr>
            <w:tcW w:type="dxa" w:w="2608"/>
          </w:tcPr>
          <w:p>
            <w:pPr>
              <w:spacing w:before="20" w:after="20" w:line="240" w:lineRule="auto"/>
            </w:pPr>
            <w:r/>
            <w:r>
              <w:rPr>
                <w:rFonts w:ascii="游ゴシック" w:hAnsi="游ゴシック" w:eastAsia="游ゴシック"/>
                <w:b/>
                <w:color w:val="0000CC"/>
                <w:sz w:val="18"/>
              </w:rPr>
              <w:t>[[バックアップ保管期間]]</w:t>
            </w:r>
          </w:p>
        </w:tc>
        <w:tc>
          <w:tcPr>
            <w:tcW w:type="dxa" w:w="3742"/>
          </w:tcPr>
          <w:p>
            <w:pPr>
              <w:spacing w:before="20" w:after="20" w:line="240" w:lineRule="auto"/>
            </w:pPr>
            <w:r/>
            <w:r>
              <w:rPr>
                <w:rFonts w:ascii="游ゴシック" w:hAnsi="游ゴシック" w:eastAsia="游ゴシック"/>
                <w:b w:val="0"/>
                <w:sz w:val="18"/>
              </w:rPr>
              <w:t>バックアップの保管期間</w:t>
            </w:r>
          </w:p>
        </w:tc>
        <w:tc>
          <w:tcPr>
            <w:tcW w:type="dxa" w:w="3288"/>
          </w:tcPr>
          <w:p>
            <w:pPr>
              <w:spacing w:before="20" w:after="20" w:line="240" w:lineRule="auto"/>
            </w:pPr>
            <w:r/>
            <w:r>
              <w:rPr>
                <w:rFonts w:ascii="游ゴシック" w:hAnsi="游ゴシック" w:eastAsia="游ゴシック"/>
                <w:b w:val="0"/>
                <w:sz w:val="18"/>
              </w:rPr>
              <w:t>例：13か月</w:t>
            </w:r>
          </w:p>
        </w:tc>
      </w:tr>
      <w:tr>
        <w:tc>
          <w:tcPr>
            <w:tcW w:type="dxa" w:w="2608"/>
            <w:shd w:val="clear" w:color="auto" w:fill="F4F8FB"/>
          </w:tcPr>
          <w:p>
            <w:pPr>
              <w:spacing w:before="20" w:after="20" w:line="240" w:lineRule="auto"/>
            </w:pPr>
            <w:r/>
            <w:r>
              <w:rPr>
                <w:rFonts w:ascii="游ゴシック" w:hAnsi="游ゴシック" w:eastAsia="游ゴシック"/>
                <w:b/>
                <w:color w:val="0000CC"/>
                <w:sz w:val="18"/>
              </w:rPr>
              <w:t>[[遠隔地保管先]]</w:t>
            </w:r>
          </w:p>
        </w:tc>
        <w:tc>
          <w:tcPr>
            <w:tcW w:type="dxa" w:w="3742"/>
            <w:shd w:val="clear" w:color="auto" w:fill="F4F8FB"/>
          </w:tcPr>
          <w:p>
            <w:pPr>
              <w:spacing w:before="20" w:after="20" w:line="240" w:lineRule="auto"/>
            </w:pPr>
            <w:r/>
            <w:r>
              <w:rPr>
                <w:rFonts w:ascii="游ゴシック" w:hAnsi="游ゴシック" w:eastAsia="游ゴシック"/>
                <w:b w:val="0"/>
                <w:sz w:val="18"/>
              </w:rPr>
              <w:t>重要な機密情報の遠隔地バックアップ先</w:t>
            </w:r>
          </w:p>
        </w:tc>
        <w:tc>
          <w:tcPr>
            <w:tcW w:type="dxa" w:w="3288"/>
            <w:shd w:val="clear" w:color="auto" w:fill="F4F8FB"/>
          </w:tcPr>
          <w:p>
            <w:pPr>
              <w:spacing w:before="20" w:after="20" w:line="240" w:lineRule="auto"/>
            </w:pPr>
            <w:r/>
            <w:r>
              <w:rPr>
                <w:rFonts w:ascii="游ゴシック" w:hAnsi="游ゴシック" w:eastAsia="游ゴシック"/>
                <w:b w:val="0"/>
                <w:sz w:val="18"/>
              </w:rPr>
              <w:t>例：Microsoft 365（国内リージョン）</w:t>
            </w:r>
          </w:p>
        </w:tc>
      </w:tr>
      <w:tr>
        <w:tc>
          <w:tcPr>
            <w:tcW w:type="dxa" w:w="2608"/>
          </w:tcPr>
          <w:p>
            <w:pPr>
              <w:spacing w:before="20" w:after="20" w:line="240" w:lineRule="auto"/>
            </w:pPr>
            <w:r/>
            <w:r>
              <w:rPr>
                <w:rFonts w:ascii="游ゴシック" w:hAnsi="游ゴシック" w:eastAsia="游ゴシック"/>
                <w:b/>
                <w:color w:val="0000CC"/>
                <w:sz w:val="18"/>
              </w:rPr>
              <w:t>[[目標復旧時間]]</w:t>
            </w:r>
          </w:p>
        </w:tc>
        <w:tc>
          <w:tcPr>
            <w:tcW w:type="dxa" w:w="3742"/>
          </w:tcPr>
          <w:p>
            <w:pPr>
              <w:spacing w:before="20" w:after="20" w:line="240" w:lineRule="auto"/>
            </w:pPr>
            <w:r/>
            <w:r>
              <w:rPr>
                <w:rFonts w:ascii="游ゴシック" w:hAnsi="游ゴシック" w:eastAsia="游ゴシック"/>
                <w:b w:val="0"/>
                <w:sz w:val="18"/>
              </w:rPr>
              <w:t>重要業務の目標復旧時間（RTO）</w:t>
            </w:r>
          </w:p>
        </w:tc>
        <w:tc>
          <w:tcPr>
            <w:tcW w:type="dxa" w:w="3288"/>
          </w:tcPr>
          <w:p>
            <w:pPr>
              <w:spacing w:before="20" w:after="20" w:line="240" w:lineRule="auto"/>
            </w:pPr>
            <w:r/>
            <w:r>
              <w:rPr>
                <w:rFonts w:ascii="游ゴシック" w:hAnsi="游ゴシック" w:eastAsia="游ゴシック"/>
                <w:b w:val="0"/>
                <w:sz w:val="18"/>
              </w:rPr>
              <w:t>例：3営業日</w:t>
            </w:r>
          </w:p>
        </w:tc>
      </w:tr>
    </w:tbl>
    <w:p>
      <w:pPr>
        <w:spacing w:before="0" w:after="120" w:lineRule="auto" w:line="276"/>
      </w:pPr>
    </w:p>
    <w:p>
      <w:r>
        <w:br w:type="page"/>
      </w:r>
    </w:p>
    <w:p>
      <w:pPr>
        <w:pStyle w:val="Heading1"/>
        <w:spacing w:before="280" w:after="120"/>
      </w:pPr>
      <w:r>
        <w:rPr>
          <w:rFonts w:ascii="游ゴシック" w:hAnsi="游ゴシック" w:eastAsia="游ゴシック"/>
          <w:b/>
          <w:color w:val="163E6D"/>
          <w:sz w:val="28"/>
        </w:rPr>
        <w:t>第1章　総則</w:t>
      </w:r>
    </w:p>
    <w:p>
      <w:pPr>
        <w:pStyle w:val="Heading2"/>
        <w:spacing w:before="200" w:after="60"/>
      </w:pPr>
      <w:r>
        <w:rPr>
          <w:rFonts w:ascii="游ゴシック" w:hAnsi="游ゴシック" w:eastAsia="游ゴシック"/>
          <w:b/>
          <w:color w:val="163E6D"/>
          <w:sz w:val="23"/>
        </w:rPr>
        <w:t>第1条（目的）</w:t>
      </w:r>
    </w:p>
    <w:p>
      <w:pPr>
        <w:spacing w:before="0" w:after="60" w:lineRule="auto" w:line="276"/>
        <w:ind w:left="425" w:hanging="425"/>
      </w:pPr>
      <w:r>
        <w:rPr>
          <w:rFonts w:ascii="游ゴシック" w:hAnsi="游ゴシック" w:eastAsia="游ゴシック"/>
          <w:b w:val="0"/>
          <w:sz w:val="21"/>
        </w:rPr>
        <w:t>１　本規程は、</w:t>
      </w:r>
      <w:r>
        <w:rPr>
          <w:rFonts w:ascii="游ゴシック" w:hAnsi="游ゴシック" w:eastAsia="游ゴシック"/>
          <w:b/>
          <w:color w:val="0000CC"/>
          <w:sz w:val="21"/>
        </w:rPr>
        <w:t>[[会社名]]</w:t>
      </w:r>
      <w:r>
        <w:rPr>
          <w:rFonts w:ascii="游ゴシック" w:hAnsi="游ゴシック" w:eastAsia="游ゴシック"/>
          <w:b w:val="0"/>
          <w:sz w:val="21"/>
        </w:rPr>
        <w:t>（以下「当社」という。）が保有し、又は取り扱う情報資産を適切に保護し、サプライチェーン全体のセキュリティ確保に資するため、情報セキュリティに関する管理体制、遵守事項、運用手続及び継続的改善に関する事項を定めることを目的とする。</w:t>
      </w:r>
    </w:p>
    <w:p>
      <w:pPr>
        <w:spacing w:before="0" w:after="60" w:lineRule="auto" w:line="276"/>
        <w:ind w:left="425" w:hanging="425"/>
      </w:pPr>
      <w:r>
        <w:rPr>
          <w:rFonts w:ascii="游ゴシック" w:hAnsi="游ゴシック" w:eastAsia="游ゴシック"/>
          <w:b w:val="0"/>
          <w:sz w:val="21"/>
        </w:rPr>
        <w:t>２　本規程は、経済産業省「サプライチェーン強化に向けたセキュリティ対策評価制度（SCS評価制度）」★3の評価基準に対応するものとする。</w:t>
      </w:r>
    </w:p>
    <w:p>
      <w:pPr>
        <w:pStyle w:val="Heading2"/>
        <w:spacing w:before="200" w:after="60"/>
      </w:pPr>
      <w:r>
        <w:rPr>
          <w:rFonts w:ascii="游ゴシック" w:hAnsi="游ゴシック" w:eastAsia="游ゴシック"/>
          <w:b/>
          <w:color w:val="163E6D"/>
          <w:sz w:val="23"/>
        </w:rPr>
        <w:t>第2条（適用範囲）</w:t>
      </w:r>
    </w:p>
    <w:p>
      <w:pPr>
        <w:spacing w:before="0" w:after="60" w:lineRule="auto" w:line="276"/>
        <w:ind w:left="425" w:hanging="425"/>
      </w:pPr>
      <w:r>
        <w:rPr>
          <w:rFonts w:ascii="游ゴシック" w:hAnsi="游ゴシック" w:eastAsia="游ゴシック"/>
          <w:b w:val="0"/>
          <w:sz w:val="21"/>
        </w:rPr>
        <w:t>１　本規程は、</w:t>
      </w:r>
      <w:r>
        <w:rPr>
          <w:rFonts w:ascii="游ゴシック" w:hAnsi="游ゴシック" w:eastAsia="游ゴシック"/>
          <w:b/>
          <w:color w:val="0000CC"/>
          <w:sz w:val="21"/>
        </w:rPr>
        <w:t>[[適用範囲]]</w:t>
      </w:r>
      <w:r>
        <w:rPr>
          <w:rFonts w:ascii="游ゴシック" w:hAnsi="游ゴシック" w:eastAsia="游ゴシック"/>
          <w:b w:val="0"/>
          <w:sz w:val="21"/>
        </w:rPr>
        <w:t>に適用する。</w:t>
      </w:r>
    </w:p>
    <w:p>
      <w:pPr>
        <w:spacing w:before="0" w:after="60" w:lineRule="auto" w:line="276"/>
        <w:ind w:left="425" w:hanging="425"/>
      </w:pPr>
      <w:r>
        <w:rPr>
          <w:rFonts w:ascii="游ゴシック" w:hAnsi="游ゴシック" w:eastAsia="游ゴシック"/>
          <w:b w:val="0"/>
          <w:sz w:val="21"/>
        </w:rPr>
        <w:t>２　本規程は、当社の役員、従業員、派遣社員、受入出向者及び業務委託先その他当社の情報資産を取り扱う者（以下「対象者」という。）に適用する。</w:t>
      </w:r>
    </w:p>
    <w:p>
      <w:pPr>
        <w:spacing w:before="0" w:after="60" w:lineRule="auto" w:line="276"/>
        <w:ind w:left="425" w:hanging="425"/>
      </w:pPr>
      <w:r>
        <w:rPr>
          <w:rFonts w:ascii="游ゴシック" w:hAnsi="游ゴシック" w:eastAsia="游ゴシック"/>
          <w:b w:val="0"/>
          <w:sz w:val="21"/>
        </w:rPr>
        <w:t>３　本規程に定める事項の詳細は、統括責任者の承認を得て、別に手順書、要領又は別表として定めることができる。</w:t>
      </w:r>
    </w:p>
    <w:p>
      <w:pPr>
        <w:pStyle w:val="Heading2"/>
        <w:spacing w:before="200" w:after="60"/>
      </w:pPr>
      <w:r>
        <w:rPr>
          <w:rFonts w:ascii="游ゴシック" w:hAnsi="游ゴシック" w:eastAsia="游ゴシック"/>
          <w:b/>
          <w:color w:val="163E6D"/>
          <w:sz w:val="23"/>
        </w:rPr>
        <w:t>第3条（用語の定義）</w:t>
      </w:r>
    </w:p>
    <w:p>
      <w:pPr>
        <w:spacing w:before="0" w:after="60" w:lineRule="auto" w:line="276"/>
        <w:ind w:left="425" w:hanging="425"/>
      </w:pPr>
      <w:r>
        <w:rPr>
          <w:rFonts w:ascii="游ゴシック" w:hAnsi="游ゴシック" w:eastAsia="游ゴシック"/>
          <w:b w:val="0"/>
          <w:sz w:val="21"/>
        </w:rPr>
        <w:t>１　情報資産　業務に利用する情報、記録媒体、情報機器、OS、ソフトウェア、ネットワーク、ネットワーク機器及び外部情報サービス（クラウドサービスを含む。）をいう。</w:t>
      </w:r>
    </w:p>
    <w:p>
      <w:pPr>
        <w:spacing w:before="0" w:after="60" w:lineRule="auto" w:line="276"/>
        <w:ind w:left="425" w:hanging="425"/>
      </w:pPr>
      <w:r>
        <w:rPr>
          <w:rFonts w:ascii="游ゴシック" w:hAnsi="游ゴシック" w:eastAsia="游ゴシック"/>
          <w:b w:val="0"/>
          <w:sz w:val="21"/>
        </w:rPr>
        <w:t>２　機密情報　当社が機密として管理する情報であって、第8条に定める機密区分により「極秘」、「社外秘」又は「社内限り」に区分される情報をいう。</w:t>
      </w:r>
    </w:p>
    <w:p>
      <w:pPr>
        <w:spacing w:before="0" w:after="60" w:lineRule="auto" w:line="276"/>
        <w:ind w:left="425" w:hanging="425"/>
      </w:pPr>
      <w:r>
        <w:rPr>
          <w:rFonts w:ascii="游ゴシック" w:hAnsi="游ゴシック" w:eastAsia="游ゴシック"/>
          <w:b w:val="0"/>
          <w:sz w:val="21"/>
        </w:rPr>
        <w:t>３　セキュリティインシデント（以下「インシデント」という。）　情報漏えい、不正アクセス、マルウェア感染、紛失、盗難、改ざん、サービス停止その他情報セキュリティを損なう事象及びそのおそれのある事象をいう。</w:t>
      </w:r>
    </w:p>
    <w:p>
      <w:pPr>
        <w:spacing w:before="0" w:after="60" w:lineRule="auto" w:line="276"/>
        <w:ind w:left="425" w:hanging="425"/>
      </w:pPr>
      <w:r>
        <w:rPr>
          <w:rFonts w:ascii="游ゴシック" w:hAnsi="游ゴシック" w:eastAsia="游ゴシック"/>
          <w:b w:val="0"/>
          <w:sz w:val="21"/>
        </w:rPr>
        <w:t>４　ユーザID　対象者が業務のために情報機器又はシステムを利用する際に用いる識別子をいう。</w:t>
      </w:r>
    </w:p>
    <w:p>
      <w:pPr>
        <w:spacing w:before="0" w:after="60" w:lineRule="auto" w:line="276"/>
        <w:ind w:left="425" w:hanging="425"/>
      </w:pPr>
      <w:r>
        <w:rPr>
          <w:rFonts w:ascii="游ゴシック" w:hAnsi="游ゴシック" w:eastAsia="游ゴシック"/>
          <w:b w:val="0"/>
          <w:sz w:val="21"/>
        </w:rPr>
        <w:t>５　管理者ID　サーバ、ネットワーク機器、外部情報サービスその他のシステムに対し、設定変更、権限付与その他の管理操作を行うことができる権限を有する識別子をいう。</w:t>
      </w:r>
    </w:p>
    <w:p>
      <w:pPr>
        <w:spacing w:before="0" w:after="60" w:lineRule="auto" w:line="276"/>
        <w:ind w:left="425" w:hanging="425"/>
      </w:pPr>
      <w:r>
        <w:rPr>
          <w:rFonts w:ascii="游ゴシック" w:hAnsi="游ゴシック" w:eastAsia="游ゴシック"/>
          <w:b w:val="0"/>
          <w:sz w:val="21"/>
        </w:rPr>
        <w:t>６　外部情報サービス　当社以外の者が提供する情報処理サービスであって、クラウドサービスその他インターネットを介して利用するものをいう。</w:t>
      </w:r>
    </w:p>
    <w:p>
      <w:pPr>
        <w:pStyle w:val="Heading1"/>
        <w:spacing w:before="280" w:after="120"/>
      </w:pPr>
      <w:r>
        <w:rPr>
          <w:rFonts w:ascii="游ゴシック" w:hAnsi="游ゴシック" w:eastAsia="游ゴシック"/>
          <w:b/>
          <w:color w:val="163E6D"/>
          <w:sz w:val="28"/>
        </w:rPr>
        <w:t>第2章　管理体制及び方針</w:t>
      </w:r>
    </w:p>
    <w:p>
      <w:pPr>
        <w:pStyle w:val="Heading2"/>
        <w:spacing w:before="200" w:after="60"/>
      </w:pPr>
      <w:r>
        <w:rPr>
          <w:rFonts w:ascii="游ゴシック" w:hAnsi="游ゴシック" w:eastAsia="游ゴシック"/>
          <w:b/>
          <w:color w:val="163E6D"/>
          <w:sz w:val="23"/>
        </w:rPr>
        <w:t>第4条（情報セキュリティ推進体制）</w:t>
      </w:r>
    </w:p>
    <w:p>
      <w:pPr>
        <w:spacing w:before="0" w:after="80" w:lineRule="auto" w:line="276"/>
      </w:pPr>
      <w:r>
        <w:rPr>
          <w:rFonts w:ascii="游ゴシック" w:hAnsi="游ゴシック" w:eastAsia="游ゴシック"/>
          <w:b w:val="0"/>
          <w:color w:val="606C7A"/>
          <w:sz w:val="17"/>
        </w:rPr>
        <w:t>対応評価基準：1-2-1-1</w:t>
      </w:r>
    </w:p>
    <w:p>
      <w:pPr>
        <w:spacing w:before="0" w:after="60" w:lineRule="auto" w:line="276"/>
        <w:ind w:left="425" w:hanging="425"/>
      </w:pPr>
      <w:r>
        <w:rPr>
          <w:rFonts w:ascii="游ゴシック" w:hAnsi="游ゴシック" w:eastAsia="游ゴシック"/>
          <w:b w:val="0"/>
          <w:sz w:val="21"/>
        </w:rPr>
        <w:t>１　当社は、セキュリティ推進活動を担当する部署、役員及び従業員を決定し、その責任及び権限を割り当てる。</w:t>
      </w:r>
    </w:p>
    <w:p>
      <w:pPr>
        <w:spacing w:before="0" w:after="60" w:lineRule="auto" w:line="276"/>
        <w:ind w:left="425" w:hanging="425"/>
      </w:pPr>
      <w:r>
        <w:rPr>
          <w:rFonts w:ascii="游ゴシック" w:hAnsi="游ゴシック" w:eastAsia="游ゴシック"/>
          <w:b w:val="0"/>
          <w:sz w:val="21"/>
        </w:rPr>
        <w:t xml:space="preserve">２　</w:t>
      </w:r>
      <w:r>
        <w:rPr>
          <w:rFonts w:ascii="游ゴシック" w:hAnsi="游ゴシック" w:eastAsia="游ゴシック"/>
          <w:b/>
          <w:color w:val="0000CC"/>
          <w:sz w:val="21"/>
        </w:rPr>
        <w:t>[[統括責任者役職]]</w:t>
      </w:r>
      <w:r>
        <w:rPr>
          <w:rFonts w:ascii="游ゴシック" w:hAnsi="游ゴシック" w:eastAsia="游ゴシック"/>
          <w:b w:val="0"/>
          <w:sz w:val="21"/>
        </w:rPr>
        <w:t>を情報セキュリティを統括する役員（以下「統括責任者」という。）とし、</w:t>
      </w:r>
      <w:r>
        <w:rPr>
          <w:rFonts w:ascii="游ゴシック" w:hAnsi="游ゴシック" w:eastAsia="游ゴシック"/>
          <w:b/>
          <w:color w:val="0000CC"/>
          <w:sz w:val="21"/>
        </w:rPr>
        <w:t>[[主管部署]]</w:t>
      </w:r>
      <w:r>
        <w:rPr>
          <w:rFonts w:ascii="游ゴシック" w:hAnsi="游ゴシック" w:eastAsia="游ゴシック"/>
          <w:b w:val="0"/>
          <w:sz w:val="21"/>
        </w:rPr>
        <w:t>をセキュリティ担当部署（以下「担当部署」という。）とする。</w:t>
      </w:r>
    </w:p>
    <w:p>
      <w:pPr>
        <w:spacing w:before="0" w:after="60" w:lineRule="auto" w:line="276"/>
        <w:ind w:left="425" w:hanging="425"/>
      </w:pPr>
      <w:r>
        <w:rPr>
          <w:rFonts w:ascii="游ゴシック" w:hAnsi="游ゴシック" w:eastAsia="游ゴシック"/>
          <w:b w:val="0"/>
          <w:sz w:val="21"/>
        </w:rPr>
        <w:t>３　統括責任者は、情報セキュリティ対応方針及び管理体制の決定、重大なリスクへの対処、例外の承認並びに是正の指示について責任及び権限を有する。</w:t>
      </w:r>
    </w:p>
    <w:p>
      <w:pPr>
        <w:spacing w:before="0" w:after="60" w:lineRule="auto" w:line="276"/>
        <w:ind w:left="425" w:hanging="425"/>
      </w:pPr>
      <w:r>
        <w:rPr>
          <w:rFonts w:ascii="游ゴシック" w:hAnsi="游ゴシック" w:eastAsia="游ゴシック"/>
          <w:b w:val="0"/>
          <w:sz w:val="21"/>
        </w:rPr>
        <w:t>４　担当部署は、情報資産の管理、教育及び訓練の実施、インシデント対応、点検の実施並びに記録の作成及び維持について責任及び権限を有する。</w:t>
      </w:r>
    </w:p>
    <w:p>
      <w:pPr>
        <w:spacing w:before="0" w:after="60" w:lineRule="auto" w:line="276"/>
        <w:ind w:left="425" w:hanging="425"/>
      </w:pPr>
      <w:r>
        <w:rPr>
          <w:rFonts w:ascii="游ゴシック" w:hAnsi="游ゴシック" w:eastAsia="游ゴシック"/>
          <w:b w:val="0"/>
          <w:sz w:val="21"/>
        </w:rPr>
        <w:t>５　統括責任者及び担当部署の役割、責任、権限、代行者及び連絡先は、体制・役割分担表に定める。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・03_体制・役割分担表　・02_規程改訂・承認履歴（証跡記録簿）</w:t>
      </w:r>
    </w:p>
    <w:p>
      <w:pPr>
        <w:pStyle w:val="Heading2"/>
        <w:spacing w:before="200" w:after="60"/>
      </w:pPr>
      <w:r>
        <w:rPr>
          <w:rFonts w:ascii="游ゴシック" w:hAnsi="游ゴシック" w:eastAsia="游ゴシック"/>
          <w:b/>
          <w:color w:val="163E6D"/>
          <w:sz w:val="23"/>
        </w:rPr>
        <w:t>第5条（連絡先リスト及び体制の点検）</w:t>
      </w:r>
    </w:p>
    <w:p>
      <w:pPr>
        <w:spacing w:before="0" w:after="80" w:lineRule="auto" w:line="276"/>
      </w:pPr>
      <w:r>
        <w:rPr>
          <w:rFonts w:ascii="游ゴシック" w:hAnsi="游ゴシック" w:eastAsia="游ゴシック"/>
          <w:b w:val="0"/>
          <w:color w:val="606C7A"/>
          <w:sz w:val="17"/>
        </w:rPr>
        <w:t>対応評価基準：1-2-1-2、1-2-1-3</w:t>
      </w:r>
    </w:p>
    <w:p>
      <w:pPr>
        <w:spacing w:before="0" w:after="60" w:lineRule="auto" w:line="276"/>
        <w:ind w:left="425" w:hanging="425"/>
      </w:pPr>
      <w:r>
        <w:rPr>
          <w:rFonts w:ascii="游ゴシック" w:hAnsi="游ゴシック" w:eastAsia="游ゴシック"/>
          <w:b w:val="0"/>
          <w:sz w:val="21"/>
        </w:rPr>
        <w:t>１　担当部署は、平時のセキュリティ推進活動に必要な統括責任者及び担当部署の連絡先リストを緊急連絡網として整備し、常に最新の状態に維持する。</w:t>
      </w:r>
    </w:p>
    <w:p>
      <w:pPr>
        <w:spacing w:before="0" w:after="60" w:lineRule="auto" w:line="276"/>
        <w:ind w:left="425" w:hanging="425"/>
      </w:pPr>
      <w:r>
        <w:rPr>
          <w:rFonts w:ascii="游ゴシック" w:hAnsi="游ゴシック" w:eastAsia="游ゴシック"/>
          <w:b w:val="0"/>
          <w:sz w:val="21"/>
        </w:rPr>
        <w:t>２　統括責任者は、前条及び前項に定める平時の体制について、</w:t>
      </w:r>
      <w:r>
        <w:rPr>
          <w:rFonts w:ascii="游ゴシック" w:hAnsi="游ゴシック" w:eastAsia="游ゴシック"/>
          <w:b/>
          <w:color w:val="0000CC"/>
          <w:sz w:val="21"/>
        </w:rPr>
        <w:t>[[点検実施月]]</w:t>
      </w:r>
      <w:r>
        <w:rPr>
          <w:rFonts w:ascii="游ゴシック" w:hAnsi="游ゴシック" w:eastAsia="游ゴシック"/>
          <w:b w:val="0"/>
          <w:sz w:val="21"/>
        </w:rPr>
        <w:t>に年1回以上の頻度で点検し、点検日、確認事項、指摘事項、是正内容及び完了日を記録する。</w:t>
      </w:r>
    </w:p>
    <w:p>
      <w:pPr>
        <w:spacing w:before="0" w:after="60" w:lineRule="auto" w:line="276"/>
        <w:ind w:left="425" w:hanging="425"/>
      </w:pPr>
      <w:r>
        <w:rPr>
          <w:rFonts w:ascii="游ゴシック" w:hAnsi="游ゴシック" w:eastAsia="游ゴシック"/>
          <w:b w:val="0"/>
          <w:sz w:val="21"/>
        </w:rPr>
        <w:t>３　組織変更、人事異動、システムの変更、契約の変更又は法令の改正があった場合は、前項の定期点検によらず臨時に見直しを行う。</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・04_緊急連絡網　・05_年次点検記録（証跡記録簿）</w:t>
      </w:r>
    </w:p>
    <w:p>
      <w:pPr>
        <w:pStyle w:val="Heading2"/>
        <w:spacing w:before="200" w:after="60"/>
      </w:pPr>
      <w:r>
        <w:rPr>
          <w:rFonts w:ascii="游ゴシック" w:hAnsi="游ゴシック" w:eastAsia="游ゴシック"/>
          <w:b/>
          <w:color w:val="163E6D"/>
          <w:sz w:val="23"/>
        </w:rPr>
        <w:t>第6条（セキュリティ対応方針）</w:t>
      </w:r>
    </w:p>
    <w:p>
      <w:pPr>
        <w:spacing w:before="0" w:after="80" w:lineRule="auto" w:line="276"/>
      </w:pPr>
      <w:r>
        <w:rPr>
          <w:rFonts w:ascii="游ゴシック" w:hAnsi="游ゴシック" w:eastAsia="游ゴシック"/>
          <w:b w:val="0"/>
          <w:color w:val="606C7A"/>
          <w:sz w:val="17"/>
        </w:rPr>
        <w:t>対応評価基準：1-3-1-1、1-3-1-2、1-3-1-3</w:t>
      </w:r>
    </w:p>
    <w:p>
      <w:pPr>
        <w:spacing w:before="0" w:after="60" w:lineRule="auto" w:line="276"/>
        <w:ind w:left="425" w:hanging="425"/>
      </w:pPr>
      <w:r>
        <w:rPr>
          <w:rFonts w:ascii="游ゴシック" w:hAnsi="游ゴシック" w:eastAsia="游ゴシック"/>
          <w:b w:val="0"/>
          <w:sz w:val="21"/>
        </w:rPr>
        <w:t>１　当社は、セキュリティ対応方針を定め、</w:t>
      </w:r>
      <w:r>
        <w:rPr>
          <w:rFonts w:ascii="游ゴシック" w:hAnsi="游ゴシック" w:eastAsia="游ゴシック"/>
          <w:b/>
          <w:color w:val="0000CC"/>
          <w:sz w:val="21"/>
        </w:rPr>
        <w:t>[[承認者役職]]</w:t>
      </w:r>
      <w:r>
        <w:rPr>
          <w:rFonts w:ascii="游ゴシック" w:hAnsi="游ゴシック" w:eastAsia="游ゴシック"/>
          <w:b w:val="0"/>
          <w:sz w:val="21"/>
        </w:rPr>
        <w:t>の承認を得て制定する。</w:t>
      </w:r>
    </w:p>
    <w:p>
      <w:pPr>
        <w:spacing w:before="0" w:after="60" w:lineRule="auto" w:line="276"/>
        <w:ind w:left="425" w:hanging="425"/>
      </w:pPr>
      <w:r>
        <w:rPr>
          <w:rFonts w:ascii="游ゴシック" w:hAnsi="游ゴシック" w:eastAsia="游ゴシック"/>
          <w:b w:val="0"/>
          <w:sz w:val="21"/>
        </w:rPr>
        <w:t>２　セキュリティ対応方針には、法令及び契約の遵守、情報資産の保護、教育及び訓練の実施、インシデントへの対応並びに継続的改善に関する事項を含める。</w:t>
      </w:r>
    </w:p>
    <w:p>
      <w:pPr>
        <w:spacing w:before="0" w:after="60" w:lineRule="auto" w:line="276"/>
        <w:ind w:left="425" w:hanging="425"/>
      </w:pPr>
      <w:r>
        <w:rPr>
          <w:rFonts w:ascii="游ゴシック" w:hAnsi="游ゴシック" w:eastAsia="游ゴシック"/>
          <w:b w:val="0"/>
          <w:sz w:val="21"/>
        </w:rPr>
        <w:t>３　担当部署は、対象者が定常的に最新のセキュリティ対応方針を参照できるよう、社内ポータルその他の常時参照可能な場所に掲示する。</w:t>
      </w:r>
    </w:p>
    <w:p>
      <w:pPr>
        <w:spacing w:before="0" w:after="60" w:lineRule="auto" w:line="276"/>
        <w:ind w:left="425" w:hanging="425"/>
      </w:pPr>
      <w:r>
        <w:rPr>
          <w:rFonts w:ascii="游ゴシック" w:hAnsi="游ゴシック" w:eastAsia="游ゴシック"/>
          <w:b w:val="0"/>
          <w:sz w:val="21"/>
        </w:rPr>
        <w:t>４　セキュリティ対応方針を改正したときは、担当部署は、その改正内容を対象者に速やかに周知し、周知日、周知方法、対象者範囲及び確認状況を記録する。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・07_方針周知記録　・02_規程改訂・承認履歴（証跡記録簿）</w:t>
      </w:r>
    </w:p>
    <w:p>
      <w:pPr>
        <w:pStyle w:val="Heading1"/>
        <w:spacing w:before="280" w:after="120"/>
      </w:pPr>
      <w:r>
        <w:rPr>
          <w:rFonts w:ascii="游ゴシック" w:hAnsi="游ゴシック" w:eastAsia="游ゴシック"/>
          <w:b/>
          <w:color w:val="163E6D"/>
          <w:sz w:val="28"/>
        </w:rPr>
        <w:t>第3章　守秘義務及び情報の管理</w:t>
      </w:r>
    </w:p>
    <w:p>
      <w:pPr>
        <w:pStyle w:val="Heading2"/>
        <w:spacing w:before="200" w:after="60"/>
      </w:pPr>
      <w:r>
        <w:rPr>
          <w:rFonts w:ascii="游ゴシック" w:hAnsi="游ゴシック" w:eastAsia="游ゴシック"/>
          <w:b/>
          <w:color w:val="163E6D"/>
          <w:sz w:val="23"/>
        </w:rPr>
        <w:t>第7条（守秘義務）</w:t>
      </w:r>
    </w:p>
    <w:p>
      <w:pPr>
        <w:spacing w:before="0" w:after="80" w:lineRule="auto" w:line="276"/>
      </w:pPr>
      <w:r>
        <w:rPr>
          <w:rFonts w:ascii="游ゴシック" w:hAnsi="游ゴシック" w:eastAsia="游ゴシック"/>
          <w:b w:val="0"/>
          <w:color w:val="606C7A"/>
          <w:sz w:val="17"/>
        </w:rPr>
        <w:t>対応評価基準：1-2-3-1、1-2-3-2</w:t>
      </w:r>
    </w:p>
    <w:p>
      <w:pPr>
        <w:spacing w:before="0" w:after="60" w:lineRule="auto" w:line="276"/>
        <w:ind w:left="425" w:hanging="425"/>
      </w:pPr>
      <w:r>
        <w:rPr>
          <w:rFonts w:ascii="游ゴシック" w:hAnsi="游ゴシック" w:eastAsia="游ゴシック"/>
          <w:b w:val="0"/>
          <w:sz w:val="21"/>
        </w:rPr>
        <w:t>１　当社は、役員、従業員、派遣社員及び受入出向者を対象とする守秘義務のルールを定め、これを遵守させる。</w:t>
      </w:r>
    </w:p>
    <w:p>
      <w:pPr>
        <w:spacing w:before="0" w:after="60" w:lineRule="auto" w:line="276"/>
        <w:ind w:left="425" w:hanging="425"/>
      </w:pPr>
      <w:r>
        <w:rPr>
          <w:rFonts w:ascii="游ゴシック" w:hAnsi="游ゴシック" w:eastAsia="游ゴシック"/>
          <w:b w:val="0"/>
          <w:sz w:val="21"/>
        </w:rPr>
        <w:t>２　対象者は、業務上知り得た機密情報を、正当な業務目的以外に利用し、開示し、複製し、送信し、又は持ち出してはならない。この義務は、退職又は契約終了の後においても存続する。</w:t>
      </w:r>
    </w:p>
    <w:p>
      <w:pPr>
        <w:spacing w:before="0" w:after="60" w:lineRule="auto" w:line="276"/>
        <w:ind w:left="425" w:hanging="425"/>
      </w:pPr>
      <w:r>
        <w:rPr>
          <w:rFonts w:ascii="游ゴシック" w:hAnsi="游ゴシック" w:eastAsia="游ゴシック"/>
          <w:b w:val="0"/>
          <w:sz w:val="21"/>
        </w:rPr>
        <w:t>３　担当部署及び人事担当部署は、入社時又は社外要員の受入れ時に、守秘義務のルールを説明し、説明日、説明者、説明方法及び誓約書の受領状況を記録する。</w:t>
      </w:r>
    </w:p>
    <w:p>
      <w:pPr>
        <w:spacing w:before="0" w:after="60" w:lineRule="auto" w:line="276"/>
        <w:ind w:left="425" w:hanging="425"/>
      </w:pPr>
      <w:r>
        <w:rPr>
          <w:rFonts w:ascii="游ゴシック" w:hAnsi="游ゴシック" w:eastAsia="游ゴシック"/>
          <w:b w:val="0"/>
          <w:sz w:val="21"/>
        </w:rPr>
        <w:t>４　就業規則、雇用契約書、派遣契約書及び業務委託契約書には、守秘義務に関する条項を定める。</w:t>
      </w:r>
    </w:p>
    <w:p>
      <w:pPr>
        <w:spacing w:before="0" w:after="60" w:lineRule="auto" w:line="276"/>
        <w:ind w:left="425" w:hanging="425"/>
      </w:pPr>
      <w:r>
        <w:rPr>
          <w:rFonts w:ascii="游ゴシック" w:hAnsi="游ゴシック" w:eastAsia="游ゴシック"/>
          <w:b w:val="0"/>
          <w:sz w:val="21"/>
        </w:rPr>
        <w:t>５　対象者は、守秘義務の違反又はそのおそれを認知したときは、直ちに第31条に定める連絡先へ報告する。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・06_守秘義務説明・誓約記録（証跡記録簿）</w:t>
      </w:r>
    </w:p>
    <w:p>
      <w:pPr>
        <w:pStyle w:val="Heading2"/>
        <w:spacing w:before="200" w:after="60"/>
      </w:pPr>
      <w:r>
        <w:rPr>
          <w:rFonts w:ascii="游ゴシック" w:hAnsi="游ゴシック" w:eastAsia="游ゴシック"/>
          <w:b/>
          <w:color w:val="163E6D"/>
          <w:sz w:val="23"/>
        </w:rPr>
        <w:t>第8条（機密区分に応じた情報の管理）</w:t>
      </w:r>
    </w:p>
    <w:p>
      <w:pPr>
        <w:spacing w:before="0" w:after="80" w:lineRule="auto" w:line="276"/>
      </w:pPr>
      <w:r>
        <w:rPr>
          <w:rFonts w:ascii="游ゴシック" w:hAnsi="游ゴシック" w:eastAsia="游ゴシック"/>
          <w:b w:val="0"/>
          <w:color w:val="606C7A"/>
          <w:sz w:val="17"/>
        </w:rPr>
        <w:t>対応評価基準：3-1-4-1、3-1-4-2</w:t>
      </w:r>
    </w:p>
    <w:p>
      <w:pPr>
        <w:spacing w:before="0" w:after="60" w:lineRule="auto" w:line="276"/>
        <w:ind w:left="425" w:hanging="425"/>
      </w:pPr>
      <w:r>
        <w:rPr>
          <w:rFonts w:ascii="游ゴシック" w:hAnsi="游ゴシック" w:eastAsia="游ゴシック"/>
          <w:b w:val="0"/>
          <w:sz w:val="21"/>
        </w:rPr>
        <w:t>１　当社は、当社が保有する情報を対象として、機密の特定、機密区分のレベル判定及び表示、区分に応じた取扱方法並びに取扱エリアの区分及び制限を含む管理ルールを定める。</w:t>
      </w:r>
    </w:p>
    <w:p>
      <w:pPr>
        <w:spacing w:before="0" w:after="60" w:lineRule="auto" w:line="276"/>
        <w:ind w:left="425" w:hanging="425"/>
      </w:pPr>
      <w:r>
        <w:rPr>
          <w:rFonts w:ascii="游ゴシック" w:hAnsi="游ゴシック" w:eastAsia="游ゴシック"/>
          <w:b w:val="0"/>
          <w:sz w:val="21"/>
        </w:rPr>
        <w:t>２　情報は、「極秘」、「社外秘」、「社内限り」及び「公開」に区分し、区分に応じた表示を行ったうえで、別表1に定める取扱基準に従って取り扱う。</w:t>
      </w:r>
    </w:p>
    <w:p>
      <w:pPr>
        <w:spacing w:before="0" w:after="60" w:lineRule="auto" w:line="276"/>
        <w:ind w:left="425" w:hanging="425"/>
      </w:pPr>
      <w:r>
        <w:rPr>
          <w:rFonts w:ascii="游ゴシック" w:hAnsi="游ゴシック" w:eastAsia="游ゴシック"/>
          <w:b w:val="0"/>
          <w:sz w:val="21"/>
        </w:rPr>
        <w:t>３　情報を作成し、又は受領した者は、当該情報の機密区分を判定し、管理者を定める。</w:t>
      </w:r>
    </w:p>
    <w:p>
      <w:pPr>
        <w:spacing w:before="0" w:after="60" w:lineRule="auto" w:line="276"/>
        <w:ind w:left="425" w:hanging="425"/>
      </w:pPr>
      <w:r>
        <w:rPr>
          <w:rFonts w:ascii="游ゴシック" w:hAnsi="游ゴシック" w:eastAsia="游ゴシック"/>
          <w:b w:val="0"/>
          <w:sz w:val="21"/>
        </w:rPr>
        <w:t>４　担当部署は、</w:t>
      </w:r>
      <w:r>
        <w:rPr>
          <w:rFonts w:ascii="游ゴシック" w:hAnsi="游ゴシック" w:eastAsia="游ゴシック"/>
          <w:b/>
          <w:color w:val="0000CC"/>
          <w:sz w:val="21"/>
        </w:rPr>
        <w:t>[[点検実施月]]</w:t>
      </w:r>
      <w:r>
        <w:rPr>
          <w:rFonts w:ascii="游ゴシック" w:hAnsi="游ゴシック" w:eastAsia="游ゴシック"/>
          <w:b w:val="0"/>
          <w:sz w:val="21"/>
        </w:rPr>
        <w:t>に年1回以上の頻度で本条に定める管理ルールの内容について点検し、その結果を記録する。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・11_重要機密情報管理台帳　・05_年次点検記録（証跡記録簿）</w:t>
      </w:r>
    </w:p>
    <w:p>
      <w:pPr>
        <w:pStyle w:val="Heading2"/>
        <w:spacing w:before="200" w:after="60"/>
      </w:pPr>
      <w:r>
        <w:rPr>
          <w:rFonts w:ascii="游ゴシック" w:hAnsi="游ゴシック" w:eastAsia="游ゴシック"/>
          <w:b/>
          <w:color w:val="163E6D"/>
          <w:sz w:val="23"/>
        </w:rPr>
        <w:t>第9条（重要な機密情報の把握）</w:t>
      </w:r>
    </w:p>
    <w:p>
      <w:pPr>
        <w:spacing w:before="0" w:after="80" w:lineRule="auto" w:line="276"/>
      </w:pPr>
      <w:r>
        <w:rPr>
          <w:rFonts w:ascii="游ゴシック" w:hAnsi="游ゴシック" w:eastAsia="游ゴシック"/>
          <w:b w:val="0"/>
          <w:color w:val="606C7A"/>
          <w:sz w:val="17"/>
        </w:rPr>
        <w:t>対応評価基準：3-1-4-3</w:t>
      </w:r>
    </w:p>
    <w:p>
      <w:pPr>
        <w:spacing w:before="0" w:after="60" w:lineRule="auto" w:line="276"/>
        <w:ind w:left="425" w:hanging="425"/>
      </w:pPr>
      <w:r>
        <w:rPr>
          <w:rFonts w:ascii="游ゴシック" w:hAnsi="游ゴシック" w:eastAsia="游ゴシック"/>
          <w:b w:val="0"/>
          <w:sz w:val="21"/>
        </w:rPr>
        <w:t>１　担当部署は、重要な機密情報並びに当該情報ごとの管理者名、部署名、保管場所、保管期限、開示先及び管理者の連絡先を把握するため、重要機密情報管理台帳を整備し、維持する。</w:t>
      </w:r>
    </w:p>
    <w:p>
      <w:pPr>
        <w:spacing w:before="0" w:after="60" w:lineRule="auto" w:line="276"/>
        <w:ind w:left="425" w:hanging="425"/>
      </w:pPr>
      <w:r>
        <w:rPr>
          <w:rFonts w:ascii="游ゴシック" w:hAnsi="游ゴシック" w:eastAsia="游ゴシック"/>
          <w:b w:val="0"/>
          <w:sz w:val="21"/>
        </w:rPr>
        <w:t>２　情報資産は、承認済みの保存場所に保管するものとし、極秘情報は</w:t>
      </w:r>
      <w:r>
        <w:rPr>
          <w:rFonts w:ascii="游ゴシック" w:hAnsi="游ゴシック" w:eastAsia="游ゴシック"/>
          <w:b/>
          <w:color w:val="0000CC"/>
          <w:sz w:val="21"/>
        </w:rPr>
        <w:t>[[承認済み保存先]]</w:t>
      </w:r>
      <w:r>
        <w:rPr>
          <w:rFonts w:ascii="游ゴシック" w:hAnsi="游ゴシック" w:eastAsia="游ゴシック"/>
          <w:b w:val="0"/>
          <w:sz w:val="21"/>
        </w:rPr>
        <w:t>に、社外秘及び社内限りの情報は</w:t>
      </w:r>
      <w:r>
        <w:rPr>
          <w:rFonts w:ascii="游ゴシック" w:hAnsi="游ゴシック" w:eastAsia="游ゴシック"/>
          <w:b/>
          <w:color w:val="0000CC"/>
          <w:sz w:val="21"/>
        </w:rPr>
        <w:t>[[保存先]]</w:t>
      </w:r>
      <w:r>
        <w:rPr>
          <w:rFonts w:ascii="游ゴシック" w:hAnsi="游ゴシック" w:eastAsia="游ゴシック"/>
          <w:b w:val="0"/>
          <w:sz w:val="21"/>
        </w:rPr>
        <w:t>に保管する。</w:t>
      </w:r>
    </w:p>
    <w:p>
      <w:pPr>
        <w:spacing w:before="0" w:after="60" w:lineRule="auto" w:line="276"/>
        <w:ind w:left="425" w:hanging="425"/>
      </w:pPr>
      <w:r>
        <w:rPr>
          <w:rFonts w:ascii="游ゴシック" w:hAnsi="游ゴシック" w:eastAsia="游ゴシック"/>
          <w:b w:val="0"/>
          <w:sz w:val="21"/>
        </w:rPr>
        <w:t>３　保管期限が満了した情報又は不要となった情報は、別表1に定める廃棄方法により安全に削除し、又は廃棄し、その記録を残す。</w:t>
      </w:r>
    </w:p>
    <w:p>
      <w:pPr>
        <w:spacing w:before="0" w:after="60" w:lineRule="auto" w:line="276"/>
        <w:ind w:left="425" w:hanging="425"/>
      </w:pPr>
      <w:r>
        <w:rPr>
          <w:rFonts w:ascii="游ゴシック" w:hAnsi="游ゴシック" w:eastAsia="游ゴシック"/>
          <w:b w:val="0"/>
          <w:sz w:val="21"/>
        </w:rPr>
        <w:t>４　情報機器、記録媒体及び外部情報サービスの利用を終了するときは、情報の削除又は返却を確認する。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・11_重要機密情報管理台帳（証跡記録簿）</w:t>
      </w:r>
    </w:p>
    <w:p>
      <w:pPr>
        <w:pStyle w:val="Heading1"/>
        <w:spacing w:before="280" w:after="120"/>
      </w:pPr>
      <w:r>
        <w:rPr>
          <w:rFonts w:ascii="游ゴシック" w:hAnsi="游ゴシック" w:eastAsia="游ゴシック"/>
          <w:b/>
          <w:color w:val="163E6D"/>
          <w:sz w:val="28"/>
        </w:rPr>
        <w:t>第4章　取引先・委託先及び外部情報サービスの管理</w:t>
      </w:r>
    </w:p>
    <w:p>
      <w:pPr>
        <w:pStyle w:val="Heading2"/>
        <w:spacing w:before="200" w:after="60"/>
      </w:pPr>
      <w:r>
        <w:rPr>
          <w:rFonts w:ascii="游ゴシック" w:hAnsi="游ゴシック" w:eastAsia="游ゴシック"/>
          <w:b/>
          <w:color w:val="163E6D"/>
          <w:sz w:val="23"/>
        </w:rPr>
        <w:t>第10条（取引先とのビジネス又はシステム上の関係の把握）</w:t>
      </w:r>
    </w:p>
    <w:p>
      <w:pPr>
        <w:spacing w:before="0" w:after="80" w:lineRule="auto" w:line="276"/>
      </w:pPr>
      <w:r>
        <w:rPr>
          <w:rFonts w:ascii="游ゴシック" w:hAnsi="游ゴシック" w:eastAsia="游ゴシック"/>
          <w:b w:val="0"/>
          <w:color w:val="606C7A"/>
          <w:sz w:val="17"/>
        </w:rPr>
        <w:t>対応評価基準：2-1-1-1、2-1-1-2</w:t>
      </w:r>
    </w:p>
    <w:p>
      <w:pPr>
        <w:spacing w:before="0" w:after="60" w:lineRule="auto" w:line="276"/>
        <w:ind w:left="425" w:hanging="425"/>
      </w:pPr>
      <w:r>
        <w:rPr>
          <w:rFonts w:ascii="游ゴシック" w:hAnsi="游ゴシック" w:eastAsia="游ゴシック"/>
          <w:b w:val="0"/>
          <w:sz w:val="21"/>
        </w:rPr>
        <w:t>１　担当部署は、当社以外の組織（顧客、子会社、関係会社及びクラウドサービス提供者を含む取引先をいう。以下同じ。）が管理し、又は提供するシステムであって、当社の資産が接続しているものを把握するため、外部接続システム台帳を整備する。</w:t>
      </w:r>
    </w:p>
    <w:p>
      <w:pPr>
        <w:spacing w:before="0" w:after="60" w:lineRule="auto" w:line="276"/>
        <w:ind w:left="425" w:hanging="425"/>
      </w:pPr>
      <w:r>
        <w:rPr>
          <w:rFonts w:ascii="游ゴシック" w:hAnsi="游ゴシック" w:eastAsia="游ゴシック"/>
          <w:b w:val="0"/>
          <w:sz w:val="21"/>
        </w:rPr>
        <w:t>２　外部接続システム台帳には、システム名、提供・管理組織、接続方法、接続元の自社資産、取り扱う情報、利用部署及び自社側管理者を記載する。</w:t>
      </w:r>
    </w:p>
    <w:p>
      <w:pPr>
        <w:spacing w:before="0" w:after="60" w:lineRule="auto" w:line="276"/>
        <w:ind w:left="425" w:hanging="425"/>
      </w:pPr>
      <w:r>
        <w:rPr>
          <w:rFonts w:ascii="游ゴシック" w:hAnsi="游ゴシック" w:eastAsia="游ゴシック"/>
          <w:b w:val="0"/>
          <w:sz w:val="21"/>
        </w:rPr>
        <w:t>３　対象者は、外部の組織が管理し、又は提供するシステムへ当社の資産を接続するときは、担当部署へ届け出るものとし、担当部署は当該接続を外部接続システム台帳に登録する。</w:t>
      </w:r>
    </w:p>
    <w:p>
      <w:pPr>
        <w:spacing w:before="0" w:after="60" w:lineRule="auto" w:line="276"/>
        <w:ind w:left="425" w:hanging="425"/>
      </w:pPr>
      <w:r>
        <w:rPr>
          <w:rFonts w:ascii="游ゴシック" w:hAnsi="游ゴシック" w:eastAsia="游ゴシック"/>
          <w:b w:val="0"/>
          <w:sz w:val="21"/>
        </w:rPr>
        <w:t>４　担当部署は、</w:t>
      </w:r>
      <w:r>
        <w:rPr>
          <w:rFonts w:ascii="游ゴシック" w:hAnsi="游ゴシック" w:eastAsia="游ゴシック"/>
          <w:b/>
          <w:color w:val="0000CC"/>
          <w:sz w:val="21"/>
        </w:rPr>
        <w:t>[[点検実施月]]</w:t>
      </w:r>
      <w:r>
        <w:rPr>
          <w:rFonts w:ascii="游ゴシック" w:hAnsi="游ゴシック" w:eastAsia="游ゴシック"/>
          <w:b w:val="0"/>
          <w:sz w:val="21"/>
        </w:rPr>
        <w:t>に年1回以上の頻度で、前2項により把握した情報の内容を点検し、その結果を記録する。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・09_外部接続システム台帳　・05_年次点検記録（証跡記録簿）</w:t>
      </w:r>
    </w:p>
    <w:p>
      <w:pPr>
        <w:pStyle w:val="Heading2"/>
        <w:spacing w:before="200" w:after="60"/>
      </w:pPr>
      <w:r>
        <w:rPr>
          <w:rFonts w:ascii="游ゴシック" w:hAnsi="游ゴシック" w:eastAsia="游ゴシック"/>
          <w:b/>
          <w:color w:val="163E6D"/>
          <w:sz w:val="23"/>
        </w:rPr>
        <w:t>第11条（機密情報の取扱いに関する取決め）</w:t>
      </w:r>
    </w:p>
    <w:p>
      <w:pPr>
        <w:spacing w:before="0" w:after="80" w:lineRule="auto" w:line="276"/>
      </w:pPr>
      <w:r>
        <w:rPr>
          <w:rFonts w:ascii="游ゴシック" w:hAnsi="游ゴシック" w:eastAsia="游ゴシック"/>
          <w:b w:val="0"/>
          <w:color w:val="606C7A"/>
          <w:sz w:val="17"/>
        </w:rPr>
        <w:t>対応評価基準：2-1-2-1</w:t>
      </w:r>
    </w:p>
    <w:p>
      <w:pPr>
        <w:spacing w:before="0" w:after="60" w:lineRule="auto" w:line="276"/>
        <w:ind w:left="425" w:hanging="425"/>
      </w:pPr>
      <w:r>
        <w:rPr>
          <w:rFonts w:ascii="游ゴシック" w:hAnsi="游ゴシック" w:eastAsia="游ゴシック"/>
          <w:b w:val="0"/>
          <w:sz w:val="21"/>
        </w:rPr>
        <w:t>１　当社は、当社の機密情報を共有する子会社又は取引先との間で、業務開始前に、機密情報の取扱いについて、契約書又は覚書により次の事項を取り決める。</w:t>
      </w:r>
    </w:p>
    <w:p>
      <w:pPr>
        <w:spacing w:before="0" w:after="40" w:lineRule="auto" w:line="276"/>
        <w:ind w:left="425" w:hanging="425"/>
      </w:pPr>
      <w:r>
        <w:rPr>
          <w:rFonts w:ascii="游ゴシック" w:hAnsi="游ゴシック" w:eastAsia="游ゴシック"/>
          <w:b w:val="0"/>
          <w:sz w:val="21"/>
        </w:rPr>
        <w:t>２　取決めに含める事項は、次のとおりとする。</w:t>
      </w:r>
    </w:p>
    <w:p>
      <w:pPr>
        <w:spacing w:before="0" w:after="20" w:lineRule="auto" w:line="276"/>
        <w:ind w:left="765" w:hanging="340"/>
      </w:pPr>
      <w:r>
        <w:rPr>
          <w:rFonts w:ascii="游ゴシック" w:hAnsi="游ゴシック" w:eastAsia="游ゴシック"/>
          <w:b w:val="0"/>
          <w:sz w:val="21"/>
        </w:rPr>
        <w:t>（1）機密情報の定義</w:t>
      </w:r>
    </w:p>
    <w:p>
      <w:pPr>
        <w:spacing w:before="0" w:after="20" w:lineRule="auto" w:line="276"/>
        <w:ind w:left="765" w:hanging="340"/>
      </w:pPr>
      <w:r>
        <w:rPr>
          <w:rFonts w:ascii="游ゴシック" w:hAnsi="游ゴシック" w:eastAsia="游ゴシック"/>
          <w:b w:val="0"/>
          <w:sz w:val="21"/>
        </w:rPr>
        <w:t>（2）機密情報の利用制限、保管方法、複製の可否及び第三者への提供の可否</w:t>
      </w:r>
    </w:p>
    <w:p>
      <w:pPr>
        <w:spacing w:before="0" w:after="20" w:lineRule="auto" w:line="276"/>
        <w:ind w:left="765" w:hanging="340"/>
      </w:pPr>
      <w:r>
        <w:rPr>
          <w:rFonts w:ascii="游ゴシック" w:hAnsi="游ゴシック" w:eastAsia="游ゴシック"/>
          <w:b w:val="0"/>
          <w:sz w:val="21"/>
        </w:rPr>
        <w:t>（3）機密情報の返還又は廃棄</w:t>
      </w:r>
    </w:p>
    <w:p>
      <w:pPr>
        <w:spacing w:before="0" w:after="60" w:lineRule="auto" w:line="276"/>
        <w:ind w:left="425" w:hanging="425"/>
      </w:pPr>
      <w:r>
        <w:rPr>
          <w:rFonts w:ascii="游ゴシック" w:hAnsi="游ゴシック" w:eastAsia="游ゴシック"/>
          <w:b w:val="0"/>
          <w:sz w:val="21"/>
        </w:rPr>
        <w:t>３　担当部署は、前項の取決めの内容、締結日、契約期間、再委託の可否及び相手方の緊急連絡先を取引先・委託先管理台帳に記載する。</w:t>
      </w:r>
    </w:p>
    <w:p>
      <w:pPr>
        <w:spacing w:before="0" w:after="60" w:lineRule="auto" w:line="276"/>
        <w:ind w:left="425" w:hanging="425"/>
      </w:pPr>
      <w:r>
        <w:rPr>
          <w:rFonts w:ascii="游ゴシック" w:hAnsi="游ゴシック" w:eastAsia="游ゴシック"/>
          <w:b w:val="0"/>
          <w:sz w:val="21"/>
        </w:rPr>
        <w:t>４　契約が終了したときは、機密情報の返還又は廃棄が行われたことを確認し、記録する。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・08_取引先・委託先管理台帳（証跡記録簿）</w:t>
      </w:r>
    </w:p>
    <w:p>
      <w:pPr>
        <w:pStyle w:val="Heading2"/>
        <w:spacing w:before="200" w:after="60"/>
      </w:pPr>
      <w:r>
        <w:rPr>
          <w:rFonts w:ascii="游ゴシック" w:hAnsi="游ゴシック" w:eastAsia="游ゴシック"/>
          <w:b/>
          <w:color w:val="163E6D"/>
          <w:sz w:val="23"/>
        </w:rPr>
        <w:t>第12条（インシデント発生時の役割及び責任）</w:t>
      </w:r>
    </w:p>
    <w:p>
      <w:pPr>
        <w:spacing w:before="0" w:after="80" w:lineRule="auto" w:line="276"/>
      </w:pPr>
      <w:r>
        <w:rPr>
          <w:rFonts w:ascii="游ゴシック" w:hAnsi="游ゴシック" w:eastAsia="游ゴシック"/>
          <w:b w:val="0"/>
          <w:color w:val="606C7A"/>
          <w:sz w:val="17"/>
        </w:rPr>
        <w:t>対応評価基準：2-1-4-1</w:t>
      </w:r>
    </w:p>
    <w:p>
      <w:pPr>
        <w:spacing w:before="0" w:after="60" w:lineRule="auto" w:line="276"/>
        <w:ind w:left="425" w:hanging="425"/>
      </w:pPr>
      <w:r>
        <w:rPr>
          <w:rFonts w:ascii="游ゴシック" w:hAnsi="游ゴシック" w:eastAsia="游ゴシック"/>
          <w:b w:val="0"/>
          <w:sz w:val="21"/>
        </w:rPr>
        <w:t>１　当社は、当社の機密情報を共有する子会社又は取引先との間で、インシデント発生時における当社と当該子会社又は取引先の役割及び責任を定める。</w:t>
      </w:r>
    </w:p>
    <w:p>
      <w:pPr>
        <w:spacing w:before="0" w:after="60" w:lineRule="auto" w:line="276"/>
        <w:ind w:left="425" w:hanging="425"/>
      </w:pPr>
      <w:r>
        <w:rPr>
          <w:rFonts w:ascii="游ゴシック" w:hAnsi="游ゴシック" w:eastAsia="游ゴシック"/>
          <w:b w:val="0"/>
          <w:sz w:val="21"/>
        </w:rPr>
        <w:t>２　前項の役割及び責任には、事故の通知の要否、通知の期限、連絡先、調査への協力、証拠の保全及び対外公表の取扱いを含める。</w:t>
      </w:r>
    </w:p>
    <w:p>
      <w:pPr>
        <w:spacing w:before="0" w:after="60" w:lineRule="auto" w:line="276"/>
        <w:ind w:left="425" w:hanging="425"/>
      </w:pPr>
      <w:r>
        <w:rPr>
          <w:rFonts w:ascii="游ゴシック" w:hAnsi="游ゴシック" w:eastAsia="游ゴシック"/>
          <w:b w:val="0"/>
          <w:sz w:val="21"/>
        </w:rPr>
        <w:t>３　前2項の定めは、契約書又は覚書に明記し、取引先・委託先管理台帳に記載する。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・08_取引先・委託先管理台帳（証跡記録簿）</w:t>
      </w:r>
    </w:p>
    <w:p>
      <w:pPr>
        <w:pStyle w:val="Heading2"/>
        <w:spacing w:before="200" w:after="60"/>
      </w:pPr>
      <w:r>
        <w:rPr>
          <w:rFonts w:ascii="游ゴシック" w:hAnsi="游ゴシック" w:eastAsia="游ゴシック"/>
          <w:b/>
          <w:color w:val="163E6D"/>
          <w:sz w:val="23"/>
        </w:rPr>
        <w:t>第13条（外部情報サービスの管理）</w:t>
      </w:r>
    </w:p>
    <w:p>
      <w:pPr>
        <w:spacing w:before="0" w:after="80" w:lineRule="auto" w:line="276"/>
      </w:pPr>
      <w:r>
        <w:rPr>
          <w:rFonts w:ascii="游ゴシック" w:hAnsi="游ゴシック" w:eastAsia="游ゴシック"/>
          <w:b w:val="0"/>
          <w:color w:val="606C7A"/>
          <w:sz w:val="17"/>
        </w:rPr>
        <w:t>対応評価基準：3-1-3-1、3-1-3-2</w:t>
      </w:r>
    </w:p>
    <w:p>
      <w:pPr>
        <w:spacing w:before="0" w:after="60" w:lineRule="auto" w:line="276"/>
        <w:ind w:left="425" w:hanging="425"/>
      </w:pPr>
      <w:r>
        <w:rPr>
          <w:rFonts w:ascii="游ゴシック" w:hAnsi="游ゴシック" w:eastAsia="游ゴシック"/>
          <w:b w:val="0"/>
          <w:sz w:val="21"/>
        </w:rPr>
        <w:t>１　当社は、当社の機密情報を取り扱う外部情報サービスを利用する際のセキュリティ要件をあらかじめ定める。セキュリティ要件は、認証及びアクセス管理、データの保存国、バックアップ、契約終了時のデータの返却及び削除、インシデント発生時の通知並びに機密情報の取扱いに関する事項を参考に、当社が必要と判断する範囲で定める。</w:t>
      </w:r>
    </w:p>
    <w:p>
      <w:pPr>
        <w:spacing w:before="0" w:after="60" w:lineRule="auto" w:line="276"/>
        <w:ind w:left="425" w:hanging="425"/>
      </w:pPr>
      <w:r>
        <w:rPr>
          <w:rFonts w:ascii="游ゴシック" w:hAnsi="游ゴシック" w:eastAsia="游ゴシック"/>
          <w:b w:val="0"/>
          <w:sz w:val="21"/>
        </w:rPr>
        <w:t>２　外部情報サービスを利用するときは、利用の開始前に、当該サービスの内容が前項の要件を満たしていることを確認する。</w:t>
      </w:r>
    </w:p>
    <w:p>
      <w:pPr>
        <w:spacing w:before="0" w:after="60" w:lineRule="auto" w:line="276"/>
        <w:ind w:left="425" w:hanging="425"/>
      </w:pPr>
      <w:r>
        <w:rPr>
          <w:rFonts w:ascii="游ゴシック" w:hAnsi="游ゴシック" w:eastAsia="游ゴシック"/>
          <w:b w:val="0"/>
          <w:sz w:val="21"/>
        </w:rPr>
        <w:t>３　確認の結果は、サービス名、提供事業者、利用目的、保存する情報、契約者、確認結果及び確認日とともにクラウドサービス管理台帳に記載する。</w:t>
      </w:r>
    </w:p>
    <w:p>
      <w:pPr>
        <w:spacing w:before="0" w:after="60" w:lineRule="auto" w:line="276"/>
        <w:ind w:left="425" w:hanging="425"/>
      </w:pPr>
      <w:r>
        <w:rPr>
          <w:rFonts w:ascii="游ゴシック" w:hAnsi="游ゴシック" w:eastAsia="游ゴシック"/>
          <w:b w:val="0"/>
          <w:sz w:val="21"/>
        </w:rPr>
        <w:t>４　当社は、外部情報サービスの提供事業者との間で、機密情報の取扱いについて、契約書、覚書又は利用規約への同意により合意を取り交わす。</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・10_クラウドサービス管理台帳　・08_取引先・委託先管理台帳（証跡記録簿）</w:t>
      </w:r>
    </w:p>
    <w:p>
      <w:pPr>
        <w:pStyle w:val="Heading1"/>
        <w:spacing w:before="280" w:after="120"/>
      </w:pPr>
      <w:r>
        <w:rPr>
          <w:rFonts w:ascii="游ゴシック" w:hAnsi="游ゴシック" w:eastAsia="游ゴシック"/>
          <w:b/>
          <w:color w:val="163E6D"/>
          <w:sz w:val="28"/>
        </w:rPr>
        <w:t>第5章　情報資産及びネットワークの管理</w:t>
      </w:r>
    </w:p>
    <w:p>
      <w:pPr>
        <w:pStyle w:val="Heading2"/>
        <w:spacing w:before="200" w:after="60"/>
      </w:pPr>
      <w:r>
        <w:rPr>
          <w:rFonts w:ascii="游ゴシック" w:hAnsi="游ゴシック" w:eastAsia="游ゴシック"/>
          <w:b/>
          <w:color w:val="163E6D"/>
          <w:sz w:val="23"/>
        </w:rPr>
        <w:t>第14条（情報機器、OS及びソフトウェアの把握）</w:t>
      </w:r>
    </w:p>
    <w:p>
      <w:pPr>
        <w:spacing w:before="0" w:after="80" w:lineRule="auto" w:line="276"/>
      </w:pPr>
      <w:r>
        <w:rPr>
          <w:rFonts w:ascii="游ゴシック" w:hAnsi="游ゴシック" w:eastAsia="游ゴシック"/>
          <w:b w:val="0"/>
          <w:color w:val="606C7A"/>
          <w:sz w:val="17"/>
        </w:rPr>
        <w:t>対応評価基準：3-1-1-1、3-1-1-2</w:t>
      </w:r>
    </w:p>
    <w:p>
      <w:pPr>
        <w:spacing w:before="0" w:after="60" w:lineRule="auto" w:line="276"/>
        <w:ind w:left="425" w:hanging="425"/>
      </w:pPr>
      <w:r>
        <w:rPr>
          <w:rFonts w:ascii="游ゴシック" w:hAnsi="游ゴシック" w:eastAsia="游ゴシック"/>
          <w:b w:val="0"/>
          <w:sz w:val="21"/>
        </w:rPr>
        <w:t>１　担当部署は、パソコン及びシンクライアントの製造元、OS及び台数を把握するための仕組みを整備する。</w:t>
      </w:r>
    </w:p>
    <w:p>
      <w:pPr>
        <w:spacing w:before="0" w:after="60" w:lineRule="auto" w:line="276"/>
        <w:ind w:left="425" w:hanging="425"/>
      </w:pPr>
      <w:r>
        <w:rPr>
          <w:rFonts w:ascii="游ゴシック" w:hAnsi="游ゴシック" w:eastAsia="游ゴシック"/>
          <w:b w:val="0"/>
          <w:sz w:val="21"/>
        </w:rPr>
        <w:t>２　担当部署は、サーバ、仮想サーバ及びハイパーバイザの製造元、OS及び台数を把握するための仕組みを整備する。</w:t>
      </w:r>
    </w:p>
    <w:p>
      <w:pPr>
        <w:spacing w:before="0" w:after="60" w:lineRule="auto" w:line="276"/>
        <w:ind w:left="425" w:hanging="425"/>
      </w:pPr>
      <w:r>
        <w:rPr>
          <w:rFonts w:ascii="游ゴシック" w:hAnsi="游ゴシック" w:eastAsia="游ゴシック"/>
          <w:b w:val="0"/>
          <w:sz w:val="21"/>
        </w:rPr>
        <w:t>３　前2項の仕組みは、</w:t>
      </w:r>
      <w:r>
        <w:rPr>
          <w:rFonts w:ascii="游ゴシック" w:hAnsi="游ゴシック" w:eastAsia="游ゴシック"/>
          <w:b/>
          <w:color w:val="0000CC"/>
          <w:sz w:val="21"/>
        </w:rPr>
        <w:t>[[利用基盤]]</w:t>
      </w:r>
      <w:r>
        <w:rPr>
          <w:rFonts w:ascii="游ゴシック" w:hAnsi="游ゴシック" w:eastAsia="游ゴシック"/>
          <w:b w:val="0"/>
          <w:sz w:val="21"/>
        </w:rPr>
        <w:t>の管理機能によるデバイスインベントリの取得又はIT資産台帳の維持のいずれか又は双方により整備する。</w:t>
      </w:r>
    </w:p>
    <w:p>
      <w:pPr>
        <w:spacing w:before="0" w:after="60" w:lineRule="auto" w:line="276"/>
        <w:ind w:left="425" w:hanging="425"/>
      </w:pPr>
      <w:r>
        <w:rPr>
          <w:rFonts w:ascii="游ゴシック" w:hAnsi="游ゴシック" w:eastAsia="游ゴシック"/>
          <w:b w:val="0"/>
          <w:sz w:val="21"/>
        </w:rPr>
        <w:t>４　IT資産台帳には、管理番号、種別、製造元、モデル、OS及びそのバージョン、台数、利用者、設置場所、接続先、導入日、主要ソフトウェア及びサポート終了日を記載する。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・12_IT資産台帳（証跡記録簿）</w:t>
      </w:r>
    </w:p>
    <w:p>
      <w:pPr>
        <w:pStyle w:val="Heading2"/>
        <w:spacing w:before="200" w:after="60"/>
      </w:pPr>
      <w:r>
        <w:rPr>
          <w:rFonts w:ascii="游ゴシック" w:hAnsi="游ゴシック" w:eastAsia="游ゴシック"/>
          <w:b/>
          <w:color w:val="163E6D"/>
          <w:sz w:val="23"/>
        </w:rPr>
        <w:t>第15条（情報機器等の管理ルール及び点検）</w:t>
      </w:r>
    </w:p>
    <w:p>
      <w:pPr>
        <w:spacing w:before="0" w:after="80" w:lineRule="auto" w:line="276"/>
      </w:pPr>
      <w:r>
        <w:rPr>
          <w:rFonts w:ascii="游ゴシック" w:hAnsi="游ゴシック" w:eastAsia="游ゴシック"/>
          <w:b w:val="0"/>
          <w:color w:val="606C7A"/>
          <w:sz w:val="17"/>
        </w:rPr>
        <w:t>対応評価基準：3-1-1-3、3-1-1-4</w:t>
      </w:r>
    </w:p>
    <w:p>
      <w:pPr>
        <w:spacing w:before="0" w:after="60" w:lineRule="auto" w:line="276"/>
        <w:ind w:left="425" w:hanging="425"/>
      </w:pPr>
      <w:r>
        <w:rPr>
          <w:rFonts w:ascii="游ゴシック" w:hAnsi="游ゴシック" w:eastAsia="游ゴシック"/>
          <w:b w:val="0"/>
          <w:sz w:val="21"/>
        </w:rPr>
        <w:t>１　当社は、情報機器、OS及びソフトウェアについて、導入、設置、ネットワークへの接続及びセキュリティパッチの適用のルールを含む管理ルールを定める。</w:t>
      </w:r>
    </w:p>
    <w:p>
      <w:pPr>
        <w:spacing w:before="0" w:after="60" w:lineRule="auto" w:line="276"/>
        <w:ind w:left="425" w:hanging="425"/>
      </w:pPr>
      <w:r>
        <w:rPr>
          <w:rFonts w:ascii="游ゴシック" w:hAnsi="游ゴシック" w:eastAsia="游ゴシック"/>
          <w:b w:val="0"/>
          <w:sz w:val="21"/>
        </w:rPr>
        <w:t>２　情報機器の導入、設置及びネットワークへの接続は、担当部署への申請及び承認を経て行う。</w:t>
      </w:r>
    </w:p>
    <w:p>
      <w:pPr>
        <w:spacing w:before="0" w:after="60" w:lineRule="auto" w:line="276"/>
        <w:ind w:left="425" w:hanging="425"/>
      </w:pPr>
      <w:r>
        <w:rPr>
          <w:rFonts w:ascii="游ゴシック" w:hAnsi="游ゴシック" w:eastAsia="游ゴシック"/>
          <w:b w:val="0"/>
          <w:sz w:val="21"/>
        </w:rPr>
        <w:t>３　セキュリティパッチの適用は、第25条に定めるところによる。</w:t>
      </w:r>
    </w:p>
    <w:p>
      <w:pPr>
        <w:spacing w:before="0" w:after="60" w:lineRule="auto" w:line="276"/>
        <w:ind w:left="425" w:hanging="425"/>
      </w:pPr>
      <w:r>
        <w:rPr>
          <w:rFonts w:ascii="游ゴシック" w:hAnsi="游ゴシック" w:eastAsia="游ゴシック"/>
          <w:b w:val="0"/>
          <w:sz w:val="21"/>
        </w:rPr>
        <w:t>４　担当部署は、</w:t>
      </w:r>
      <w:r>
        <w:rPr>
          <w:rFonts w:ascii="游ゴシック" w:hAnsi="游ゴシック" w:eastAsia="游ゴシック"/>
          <w:b/>
          <w:color w:val="0000CC"/>
          <w:sz w:val="21"/>
        </w:rPr>
        <w:t>[[点検実施月]]</w:t>
      </w:r>
      <w:r>
        <w:rPr>
          <w:rFonts w:ascii="游ゴシック" w:hAnsi="游ゴシック" w:eastAsia="游ゴシック"/>
          <w:b w:val="0"/>
          <w:sz w:val="21"/>
        </w:rPr>
        <w:t>に年1回以上の頻度で、本条に定める管理ルールの遵守状況について点検し、点検日、確認事項、指摘事項、是正内容及び完了日を記録する。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・12_IT資産台帳　・05_年次点検記録（証跡記録簿）</w:t>
      </w:r>
    </w:p>
    <w:p>
      <w:pPr>
        <w:pStyle w:val="Heading2"/>
        <w:spacing w:before="200" w:after="60"/>
      </w:pPr>
      <w:r>
        <w:rPr>
          <w:rFonts w:ascii="游ゴシック" w:hAnsi="游ゴシック" w:eastAsia="游ゴシック"/>
          <w:b/>
          <w:color w:val="163E6D"/>
          <w:sz w:val="23"/>
        </w:rPr>
        <w:t>第16条（ネットワーク及びネットワーク機器の把握）</w:t>
      </w:r>
    </w:p>
    <w:p>
      <w:pPr>
        <w:spacing w:before="0" w:after="80" w:lineRule="auto" w:line="276"/>
      </w:pPr>
      <w:r>
        <w:rPr>
          <w:rFonts w:ascii="游ゴシック" w:hAnsi="游ゴシック" w:eastAsia="游ゴシック"/>
          <w:b w:val="0"/>
          <w:color w:val="606C7A"/>
          <w:sz w:val="17"/>
        </w:rPr>
        <w:t>対応評価基準：3-1-2-1、3-1-2-2</w:t>
      </w:r>
    </w:p>
    <w:p>
      <w:pPr>
        <w:spacing w:before="0" w:after="60" w:lineRule="auto" w:line="276"/>
        <w:ind w:left="425" w:hanging="425"/>
      </w:pPr>
      <w:r>
        <w:rPr>
          <w:rFonts w:ascii="游ゴシック" w:hAnsi="游ゴシック" w:eastAsia="游ゴシック"/>
          <w:b w:val="0"/>
          <w:sz w:val="21"/>
        </w:rPr>
        <w:t>１　担当部署は、ネットワークを把握するための仕組みを整備する。把握すべき情報には、各ネットワークの所在地及び用途に関する情報を含める。</w:t>
      </w:r>
    </w:p>
    <w:p>
      <w:pPr>
        <w:spacing w:before="0" w:after="60" w:lineRule="auto" w:line="276"/>
        <w:ind w:left="425" w:hanging="425"/>
      </w:pPr>
      <w:r>
        <w:rPr>
          <w:rFonts w:ascii="游ゴシック" w:hAnsi="游ゴシック" w:eastAsia="游ゴシック"/>
          <w:b w:val="0"/>
          <w:sz w:val="21"/>
        </w:rPr>
        <w:t>２　担当部署は、ネットワーク機器を把握するための仕組みを整備する。把握すべき情報には、各機器の製造元、モデル及び保守事業者に関する情報を含める。</w:t>
      </w:r>
    </w:p>
    <w:p>
      <w:pPr>
        <w:spacing w:before="0" w:after="60" w:lineRule="auto" w:line="276"/>
        <w:ind w:left="425" w:hanging="425"/>
      </w:pPr>
      <w:r>
        <w:rPr>
          <w:rFonts w:ascii="游ゴシック" w:hAnsi="游ゴシック" w:eastAsia="游ゴシック"/>
          <w:b w:val="0"/>
          <w:sz w:val="21"/>
        </w:rPr>
        <w:t>３　前2項の仕組みは、ネットワーク・機器台帳の整備及び維持により行う。ネットワーク構成図の作成は、本規程においては要しない。</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・13_ネットワーク・機器台帳（証跡記録簿）</w:t>
      </w:r>
    </w:p>
    <w:p>
      <w:pPr>
        <w:pStyle w:val="Heading1"/>
        <w:spacing w:before="280" w:after="120"/>
      </w:pPr>
      <w:r>
        <w:rPr>
          <w:rFonts w:ascii="游ゴシック" w:hAnsi="游ゴシック" w:eastAsia="游ゴシック"/>
          <w:b/>
          <w:color w:val="163E6D"/>
          <w:sz w:val="28"/>
        </w:rPr>
        <w:t>第6章　アクセス制御及び認証</w:t>
      </w:r>
    </w:p>
    <w:p>
      <w:pPr>
        <w:pStyle w:val="Heading2"/>
        <w:spacing w:before="200" w:after="60"/>
      </w:pPr>
      <w:r>
        <w:rPr>
          <w:rFonts w:ascii="游ゴシック" w:hAnsi="游ゴシック" w:eastAsia="游ゴシック"/>
          <w:b/>
          <w:color w:val="163E6D"/>
          <w:sz w:val="23"/>
        </w:rPr>
        <w:t>第17条（ユーザIDの管理）</w:t>
      </w:r>
    </w:p>
    <w:p>
      <w:pPr>
        <w:spacing w:before="0" w:after="80" w:lineRule="auto" w:line="276"/>
      </w:pPr>
      <w:r>
        <w:rPr>
          <w:rFonts w:ascii="游ゴシック" w:hAnsi="游ゴシック" w:eastAsia="游ゴシック"/>
          <w:b w:val="0"/>
          <w:color w:val="606C7A"/>
          <w:sz w:val="17"/>
        </w:rPr>
        <w:t>対応評価基準：4-1-1-1、4-1-1-2、4-1-1-3、4-1-1-4</w:t>
      </w:r>
    </w:p>
    <w:p>
      <w:pPr>
        <w:spacing w:before="0" w:after="60" w:lineRule="auto" w:line="276"/>
        <w:ind w:left="425" w:hanging="425"/>
      </w:pPr>
      <w:r>
        <w:rPr>
          <w:rFonts w:ascii="游ゴシック" w:hAnsi="游ゴシック" w:eastAsia="游ゴシック"/>
          <w:b w:val="0"/>
          <w:sz w:val="21"/>
        </w:rPr>
        <w:t>１　役員、従業員、派遣社員及び受入出向者に対するユーザIDの付与、変更及び削除は、申請及び承認を経て行う。</w:t>
      </w:r>
    </w:p>
    <w:p>
      <w:pPr>
        <w:spacing w:before="0" w:after="60" w:lineRule="auto" w:line="276"/>
        <w:ind w:left="425" w:hanging="425"/>
      </w:pPr>
      <w:r>
        <w:rPr>
          <w:rFonts w:ascii="游ゴシック" w:hAnsi="游ゴシック" w:eastAsia="游ゴシック"/>
          <w:b w:val="0"/>
          <w:sz w:val="21"/>
        </w:rPr>
        <w:t>２　ユーザIDは、原則として個人単位で発行し、共有しない。システムの仕様により使用人数分のユーザIDを発行することができない場合その他やむを得ず共有IDが必要な場合は、共有IDを利用したユーザを特定できるよう、利用者、利用日時及び利用目的を記録する。</w:t>
      </w:r>
    </w:p>
    <w:p>
      <w:pPr>
        <w:spacing w:before="0" w:after="60" w:lineRule="auto" w:line="276"/>
        <w:ind w:left="425" w:hanging="425"/>
      </w:pPr>
      <w:r>
        <w:rPr>
          <w:rFonts w:ascii="游ゴシック" w:hAnsi="游ゴシック" w:eastAsia="游ゴシック"/>
          <w:b w:val="0"/>
          <w:sz w:val="21"/>
        </w:rPr>
        <w:t>３　ユーザが退職した場合、ユーザIDが一定期間使用されなかった場合その他ユーザIDが不要となった場合は、速やかに当該ユーザIDを削除し、又は無効化する。</w:t>
      </w:r>
    </w:p>
    <w:p>
      <w:pPr>
        <w:spacing w:before="0" w:after="60" w:lineRule="auto" w:line="276"/>
        <w:ind w:left="425" w:hanging="425"/>
      </w:pPr>
      <w:r>
        <w:rPr>
          <w:rFonts w:ascii="游ゴシック" w:hAnsi="游ゴシック" w:eastAsia="游ゴシック"/>
          <w:b w:val="0"/>
          <w:sz w:val="21"/>
        </w:rPr>
        <w:t>４　ユーザの業務上の役割が変わった場合その他ユーザIDに付与したアクセス権が不要となった場合は、速やかに当該権限を削除し、又は無効化する。</w:t>
      </w:r>
    </w:p>
    <w:p>
      <w:pPr>
        <w:spacing w:before="0" w:after="60" w:lineRule="auto" w:line="276"/>
        <w:ind w:left="425" w:hanging="425"/>
      </w:pPr>
      <w:r>
        <w:rPr>
          <w:rFonts w:ascii="游ゴシック" w:hAnsi="游ゴシック" w:eastAsia="游ゴシック"/>
          <w:b w:val="0"/>
          <w:sz w:val="21"/>
        </w:rPr>
        <w:t>５　前各項の状況は、ID・アカウント台帳に記録し、</w:t>
      </w:r>
      <w:r>
        <w:rPr>
          <w:rFonts w:ascii="游ゴシック" w:hAnsi="游ゴシック" w:eastAsia="游ゴシック"/>
          <w:b/>
          <w:color w:val="0000CC"/>
          <w:sz w:val="21"/>
        </w:rPr>
        <w:t>[[点検実施月]]</w:t>
      </w:r>
      <w:r>
        <w:rPr>
          <w:rFonts w:ascii="游ゴシック" w:hAnsi="游ゴシック" w:eastAsia="游ゴシック"/>
          <w:b w:val="0"/>
          <w:sz w:val="21"/>
        </w:rPr>
        <w:t>に年1回以上の頻度で棚卸しを行う。</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・14_ID・アカウント台帳　・16_アクセス権・入退室申請承認記録　・17_権限棚卸記録（証跡記録簿）</w:t>
      </w:r>
    </w:p>
    <w:p>
      <w:pPr>
        <w:pStyle w:val="Heading2"/>
        <w:spacing w:before="200" w:after="60"/>
      </w:pPr>
      <w:r>
        <w:rPr>
          <w:rFonts w:ascii="游ゴシック" w:hAnsi="游ゴシック" w:eastAsia="游ゴシック"/>
          <w:b/>
          <w:color w:val="163E6D"/>
          <w:sz w:val="23"/>
        </w:rPr>
        <w:t>第18条（管理者IDの管理）</w:t>
      </w:r>
    </w:p>
    <w:p>
      <w:pPr>
        <w:spacing w:before="0" w:after="80" w:lineRule="auto" w:line="276"/>
      </w:pPr>
      <w:r>
        <w:rPr>
          <w:rFonts w:ascii="游ゴシック" w:hAnsi="游ゴシック" w:eastAsia="游ゴシック"/>
          <w:b w:val="0"/>
          <w:color w:val="606C7A"/>
          <w:sz w:val="17"/>
        </w:rPr>
        <w:t>対応評価基準：4-1-2-1、4-1-2-2、4-1-2-3、4-1-2-4、4-1-2-5、4-1-2-6、4-1-2-7、4-1-2-8</w:t>
      </w:r>
    </w:p>
    <w:p>
      <w:pPr>
        <w:spacing w:before="0" w:after="60" w:lineRule="auto" w:line="276"/>
        <w:ind w:left="425" w:hanging="425"/>
      </w:pPr>
      <w:r>
        <w:rPr>
          <w:rFonts w:ascii="游ゴシック" w:hAnsi="游ゴシック" w:eastAsia="游ゴシック"/>
          <w:b w:val="0"/>
          <w:sz w:val="21"/>
        </w:rPr>
        <w:t>１　当社は、すべてのサーバ及びネットワーク機器について、システム管理者及び責任者を定める。</w:t>
      </w:r>
    </w:p>
    <w:p>
      <w:pPr>
        <w:spacing w:before="0" w:after="60" w:lineRule="auto" w:line="276"/>
        <w:ind w:left="425" w:hanging="425"/>
      </w:pPr>
      <w:r>
        <w:rPr>
          <w:rFonts w:ascii="游ゴシック" w:hAnsi="游ゴシック" w:eastAsia="游ゴシック"/>
          <w:b w:val="0"/>
          <w:sz w:val="21"/>
        </w:rPr>
        <w:t>２　管理者権限を付与する役員、従業員、派遣社員及び受入出向者は、業務上必要な者に限定する。</w:t>
      </w:r>
    </w:p>
    <w:p>
      <w:pPr>
        <w:spacing w:before="0" w:after="60" w:lineRule="auto" w:line="276"/>
        <w:ind w:left="425" w:hanging="425"/>
      </w:pPr>
      <w:r>
        <w:rPr>
          <w:rFonts w:ascii="游ゴシック" w:hAnsi="游ゴシック" w:eastAsia="游ゴシック"/>
          <w:b w:val="0"/>
          <w:sz w:val="21"/>
        </w:rPr>
        <w:t>３　管理者IDは、原則として共有しない。システムの仕様により使用人数分のIDを発行することができない場合その他やむを得ず共有が必要な場合は、共有の管理者IDを利用したユーザを特定できるようにする。</w:t>
      </w:r>
    </w:p>
    <w:p>
      <w:pPr>
        <w:spacing w:before="0" w:after="60" w:lineRule="auto" w:line="276"/>
        <w:ind w:left="425" w:hanging="425"/>
      </w:pPr>
      <w:r>
        <w:rPr>
          <w:rFonts w:ascii="游ゴシック" w:hAnsi="游ゴシック" w:eastAsia="游ゴシック"/>
          <w:b w:val="0"/>
          <w:sz w:val="21"/>
        </w:rPr>
        <w:t>４　各管理者IDに対しては、当該IDの用途に応じた必要最低限の権限のみを付与する。</w:t>
      </w:r>
    </w:p>
    <w:p>
      <w:pPr>
        <w:spacing w:before="0" w:after="60" w:lineRule="auto" w:line="276"/>
        <w:ind w:left="425" w:hanging="425"/>
      </w:pPr>
      <w:r>
        <w:rPr>
          <w:rFonts w:ascii="游ゴシック" w:hAnsi="游ゴシック" w:eastAsia="游ゴシック"/>
          <w:b w:val="0"/>
          <w:sz w:val="21"/>
        </w:rPr>
        <w:t>５　開発環境を利用する役員、従業員、派遣社員及び受入出向者が、本番環境において開発環境における管理者権限で操作できないようにする。</w:t>
      </w:r>
    </w:p>
    <w:p>
      <w:pPr>
        <w:spacing w:before="0" w:after="60" w:lineRule="auto" w:line="276"/>
        <w:ind w:left="425" w:hanging="425"/>
      </w:pPr>
      <w:r>
        <w:rPr>
          <w:rFonts w:ascii="游ゴシック" w:hAnsi="游ゴシック" w:eastAsia="游ゴシック"/>
          <w:b w:val="0"/>
          <w:sz w:val="21"/>
        </w:rPr>
        <w:t>６　担当部署は、組織内のいずれの役員、従業員、派遣社員及び受入出向者が管理者IDを保有しているかを把握するための仕組みを整備し、管理者ID台帳に記録する。</w:t>
      </w:r>
    </w:p>
    <w:p>
      <w:pPr>
        <w:spacing w:before="0" w:after="60" w:lineRule="auto" w:line="276"/>
        <w:ind w:left="425" w:hanging="425"/>
      </w:pPr>
      <w:r>
        <w:rPr>
          <w:rFonts w:ascii="游ゴシック" w:hAnsi="游ゴシック" w:eastAsia="游ゴシック"/>
          <w:b w:val="0"/>
          <w:sz w:val="21"/>
        </w:rPr>
        <w:t>７　管理者が退職した場合、管理者IDが一定期間使用されなかった場合その他管理者IDが不要となった場合は、速やかに当該管理者IDを削除し、又は無効化する。</w:t>
      </w:r>
    </w:p>
    <w:p>
      <w:pPr>
        <w:spacing w:before="0" w:after="60" w:lineRule="auto" w:line="276"/>
        <w:ind w:left="425" w:hanging="425"/>
      </w:pPr>
      <w:r>
        <w:rPr>
          <w:rFonts w:ascii="游ゴシック" w:hAnsi="游ゴシック" w:eastAsia="游ゴシック"/>
          <w:b w:val="0"/>
          <w:sz w:val="21"/>
        </w:rPr>
        <w:t>８　管理者IDの付与、変更及び削除は、申請及び承認を経て行う。</w:t>
      </w:r>
    </w:p>
    <w:p>
      <w:pPr>
        <w:spacing w:before="0" w:after="60" w:lineRule="auto" w:line="276"/>
        <w:ind w:left="425" w:hanging="425"/>
      </w:pPr>
      <w:r>
        <w:rPr>
          <w:rFonts w:ascii="游ゴシック" w:hAnsi="游ゴシック" w:eastAsia="游ゴシック"/>
          <w:b w:val="0"/>
          <w:sz w:val="21"/>
        </w:rPr>
        <w:t>９　管理者IDの付与、変更及び削除並びにサーバ及びネットワーク機器の設定内容の変更を行う権限は、業務上必要な役員、従業員、派遣社員及び受入出向者に限定する。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・15_管理者ID台帳　・17_権限棚卸記録　・18_設定変更申請・承認記録（証跡記録簿）</w:t>
      </w:r>
    </w:p>
    <w:p>
      <w:pPr>
        <w:pStyle w:val="Heading2"/>
        <w:spacing w:before="200" w:after="60"/>
      </w:pPr>
      <w:r>
        <w:rPr>
          <w:rFonts w:ascii="游ゴシック" w:hAnsi="游ゴシック" w:eastAsia="游ゴシック"/>
          <w:b/>
          <w:color w:val="163E6D"/>
          <w:sz w:val="23"/>
        </w:rPr>
        <w:t>第19条（認証の強度及び多要素認証）</w:t>
      </w:r>
    </w:p>
    <w:p>
      <w:pPr>
        <w:spacing w:before="0" w:after="80" w:lineRule="auto" w:line="276"/>
      </w:pPr>
      <w:r>
        <w:rPr>
          <w:rFonts w:ascii="游ゴシック" w:hAnsi="游ゴシック" w:eastAsia="游ゴシック"/>
          <w:b w:val="0"/>
          <w:color w:val="606C7A"/>
          <w:sz w:val="17"/>
        </w:rPr>
        <w:t>対応評価基準：4-1-3-1、4-1-3-2、4-1-3-3、4-1-3-4</w:t>
      </w:r>
    </w:p>
    <w:p>
      <w:pPr>
        <w:spacing w:before="0" w:after="60" w:lineRule="auto" w:line="276"/>
        <w:ind w:left="425" w:hanging="425"/>
      </w:pPr>
      <w:r>
        <w:rPr>
          <w:rFonts w:ascii="游ゴシック" w:hAnsi="游ゴシック" w:eastAsia="游ゴシック"/>
          <w:b w:val="0"/>
          <w:sz w:val="21"/>
        </w:rPr>
        <w:t>１　すべてのユーザID及び管理者IDについて、システム及び情報機器へのアクセスを許可する前に、ユーザIDごとに設定されている認証情報により、ユーザを認証する。</w:t>
      </w:r>
    </w:p>
    <w:p>
      <w:pPr>
        <w:spacing w:before="0" w:after="60" w:lineRule="auto" w:line="276"/>
        <w:ind w:left="425" w:hanging="425"/>
      </w:pPr>
      <w:r>
        <w:rPr>
          <w:rFonts w:ascii="游ゴシック" w:hAnsi="游ゴシック" w:eastAsia="游ゴシック"/>
          <w:b w:val="0"/>
          <w:sz w:val="21"/>
        </w:rPr>
        <w:t>２　重要な機密情報を取り扱うクラウドサービスにおいて、ユーザ及び管理者が当該サービスへアクセスする場合は、常に次項の認証要素を利用した多要素認証を使用する。</w:t>
      </w:r>
    </w:p>
    <w:p>
      <w:pPr>
        <w:spacing w:before="0" w:after="40" w:lineRule="auto" w:line="276"/>
        <w:ind w:left="425" w:hanging="425"/>
      </w:pPr>
      <w:r>
        <w:rPr>
          <w:rFonts w:ascii="游ゴシック" w:hAnsi="游ゴシック" w:eastAsia="游ゴシック"/>
          <w:b w:val="0"/>
          <w:sz w:val="21"/>
        </w:rPr>
        <w:t>３　多要素認証の使用に当たっては、次に掲げる要素から2種類以上を選択して利用する。</w:t>
      </w:r>
    </w:p>
    <w:p>
      <w:pPr>
        <w:spacing w:before="0" w:after="20" w:lineRule="auto" w:line="276"/>
        <w:ind w:left="765" w:hanging="340"/>
      </w:pPr>
      <w:r>
        <w:rPr>
          <w:rFonts w:ascii="游ゴシック" w:hAnsi="游ゴシック" w:eastAsia="游ゴシック"/>
          <w:b w:val="0"/>
          <w:sz w:val="21"/>
        </w:rPr>
        <w:t>（1）知識情報（例：ID・パスワード）</w:t>
      </w:r>
    </w:p>
    <w:p>
      <w:pPr>
        <w:spacing w:before="0" w:after="20" w:lineRule="auto" w:line="276"/>
        <w:ind w:left="765" w:hanging="340"/>
      </w:pPr>
      <w:r>
        <w:rPr>
          <w:rFonts w:ascii="游ゴシック" w:hAnsi="游ゴシック" w:eastAsia="游ゴシック"/>
          <w:b w:val="0"/>
          <w:sz w:val="21"/>
        </w:rPr>
        <w:t>（2）所有情報（例：ワンタイムパスワード又は証明書。利用者のメールアドレス、電話番号等に対してワンタイムパスワードを送信して入力させる方法及びスマートフォンへの認証要求を利用した認証方式を含む。）</w:t>
      </w:r>
    </w:p>
    <w:p>
      <w:pPr>
        <w:spacing w:before="0" w:after="20" w:lineRule="auto" w:line="276"/>
        <w:ind w:left="765" w:hanging="340"/>
      </w:pPr>
      <w:r>
        <w:rPr>
          <w:rFonts w:ascii="游ゴシック" w:hAnsi="游ゴシック" w:eastAsia="游ゴシック"/>
          <w:b w:val="0"/>
          <w:sz w:val="21"/>
        </w:rPr>
        <w:t>（3）生体情報（例：指紋、顔、虹彩又は静脈）</w:t>
      </w:r>
    </w:p>
    <w:p>
      <w:pPr>
        <w:spacing w:before="0" w:after="20" w:lineRule="auto" w:line="276"/>
        <w:ind w:left="765" w:hanging="340"/>
      </w:pPr>
      <w:r>
        <w:rPr>
          <w:rFonts w:ascii="游ゴシック" w:hAnsi="游ゴシック" w:eastAsia="游ゴシック"/>
          <w:b w:val="0"/>
          <w:sz w:val="21"/>
        </w:rPr>
        <w:t>（4）その他の情報（例：IPアドレス）</w:t>
      </w:r>
    </w:p>
    <w:p>
      <w:pPr>
        <w:spacing w:before="0" w:after="60" w:lineRule="auto" w:line="276"/>
        <w:ind w:left="425" w:hanging="425"/>
      </w:pPr>
      <w:r>
        <w:rPr>
          <w:rFonts w:ascii="游ゴシック" w:hAnsi="游ゴシック" w:eastAsia="游ゴシック"/>
          <w:b w:val="0"/>
          <w:sz w:val="21"/>
        </w:rPr>
        <w:t>４　多要素認証の知識情報として用いるパスワードは、8文字以上とする。当社においては、</w:t>
      </w:r>
      <w:r>
        <w:rPr>
          <w:rFonts w:ascii="游ゴシック" w:hAnsi="游ゴシック" w:eastAsia="游ゴシック"/>
          <w:b/>
          <w:color w:val="0000CC"/>
          <w:sz w:val="21"/>
        </w:rPr>
        <w:t>[[パスワード最小文字数]]</w:t>
      </w:r>
      <w:r>
        <w:rPr>
          <w:rFonts w:ascii="游ゴシック" w:hAnsi="游ゴシック" w:eastAsia="游ゴシック"/>
          <w:b w:val="0"/>
          <w:sz w:val="21"/>
        </w:rPr>
        <w:t>文字以上とする。</w:t>
      </w:r>
    </w:p>
    <w:p>
      <w:pPr>
        <w:spacing w:before="0" w:after="60" w:lineRule="auto" w:line="276"/>
        <w:ind w:left="425" w:hanging="425"/>
      </w:pPr>
      <w:r>
        <w:rPr>
          <w:rFonts w:ascii="游ゴシック" w:hAnsi="游ゴシック" w:eastAsia="游ゴシック"/>
          <w:b w:val="0"/>
          <w:sz w:val="21"/>
        </w:rPr>
        <w:t>５　認証の強度及び実装方法は、システム及び情報の重要度に応じて決定し、その設定状況をクラウドサービス管理台帳その他の台帳に記録する。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・10_クラウドサービス管理台帳　・14_ID・アカウント台帳　・15_管理者ID台帳（証跡記録簿）</w:t>
      </w:r>
    </w:p>
    <w:p>
      <w:pPr>
        <w:pStyle w:val="Heading2"/>
        <w:spacing w:before="200" w:after="60"/>
      </w:pPr>
      <w:r>
        <w:rPr>
          <w:rFonts w:ascii="游ゴシック" w:hAnsi="游ゴシック" w:eastAsia="游ゴシック"/>
          <w:b/>
          <w:color w:val="163E6D"/>
          <w:sz w:val="23"/>
        </w:rPr>
        <w:t>第20条（端末のロック制御）</w:t>
      </w:r>
    </w:p>
    <w:p>
      <w:pPr>
        <w:spacing w:before="0" w:after="80" w:lineRule="auto" w:line="276"/>
      </w:pPr>
      <w:r>
        <w:rPr>
          <w:rFonts w:ascii="游ゴシック" w:hAnsi="游ゴシック" w:eastAsia="游ゴシック"/>
          <w:b w:val="0"/>
          <w:color w:val="606C7A"/>
          <w:sz w:val="17"/>
        </w:rPr>
        <w:t>対応評価基準：4-1-4-1、4-1-4-2</w:t>
      </w:r>
    </w:p>
    <w:p>
      <w:pPr>
        <w:spacing w:before="0" w:after="40" w:lineRule="auto" w:line="276"/>
        <w:ind w:left="425" w:hanging="425"/>
      </w:pPr>
      <w:r>
        <w:rPr>
          <w:rFonts w:ascii="游ゴシック" w:hAnsi="游ゴシック" w:eastAsia="游ゴシック"/>
          <w:b w:val="0"/>
          <w:sz w:val="21"/>
        </w:rPr>
        <w:t>１　パソコンへのログオン及びスマートデバイスのロック解除に当たっては、次の各号のいずれかを適用する。</w:t>
      </w:r>
    </w:p>
    <w:p>
      <w:pPr>
        <w:spacing w:before="0" w:after="20" w:lineRule="auto" w:line="276"/>
        <w:ind w:left="765" w:hanging="340"/>
      </w:pPr>
      <w:r>
        <w:rPr>
          <w:rFonts w:ascii="游ゴシック" w:hAnsi="游ゴシック" w:eastAsia="游ゴシック"/>
          <w:b w:val="0"/>
          <w:sz w:val="21"/>
        </w:rPr>
        <w:t>（1）試行回数を調整し、試行が失敗するたびに試行間隔が長くなるようにすること。</w:t>
      </w:r>
    </w:p>
    <w:p>
      <w:pPr>
        <w:spacing w:before="0" w:after="20" w:lineRule="auto" w:line="276"/>
        <w:ind w:left="765" w:hanging="340"/>
      </w:pPr>
      <w:r>
        <w:rPr>
          <w:rFonts w:ascii="游ゴシック" w:hAnsi="游ゴシック" w:eastAsia="游ゴシック"/>
          <w:b w:val="0"/>
          <w:sz w:val="21"/>
        </w:rPr>
        <w:t>（2）試行が少なくとも10回以上失敗した場合に端末をロックすること。当社においては、</w:t>
      </w:r>
      <w:r>
        <w:rPr>
          <w:rFonts w:ascii="游ゴシック" w:hAnsi="游ゴシック" w:eastAsia="游ゴシック"/>
          <w:b/>
          <w:color w:val="0000CC"/>
          <w:sz w:val="21"/>
        </w:rPr>
        <w:t>[[ロックアウト回数]]</w:t>
      </w:r>
      <w:r>
        <w:rPr>
          <w:rFonts w:ascii="游ゴシック" w:hAnsi="游ゴシック" w:eastAsia="游ゴシック"/>
          <w:b w:val="0"/>
          <w:sz w:val="21"/>
        </w:rPr>
        <w:t>回とする。</w:t>
      </w:r>
    </w:p>
    <w:p>
      <w:pPr>
        <w:spacing w:before="0" w:after="20" w:lineRule="auto" w:line="276"/>
        <w:ind w:left="765" w:hanging="340"/>
      </w:pPr>
      <w:r>
        <w:rPr>
          <w:rFonts w:ascii="游ゴシック" w:hAnsi="游ゴシック" w:eastAsia="游ゴシック"/>
          <w:b w:val="0"/>
          <w:sz w:val="21"/>
        </w:rPr>
        <w:t>（3）前2号の要件のいずれも設定することができない場合は、第21条で求められるよりも強度の高いパスワードを用いる等の代替策を用いること。</w:t>
      </w:r>
    </w:p>
    <w:p>
      <w:pPr>
        <w:spacing w:before="0" w:after="60" w:lineRule="auto" w:line="276"/>
        <w:ind w:left="425" w:hanging="425"/>
      </w:pPr>
      <w:r>
        <w:rPr>
          <w:rFonts w:ascii="游ゴシック" w:hAnsi="游ゴシック" w:eastAsia="游ゴシック"/>
          <w:b w:val="0"/>
          <w:sz w:val="21"/>
        </w:rPr>
        <w:t>２　パソコンへのログオン及びスマートデバイスのロック解除には、最低でも6文字以上のパスワード又はPINを利用する。当社においては、</w:t>
      </w:r>
      <w:r>
        <w:rPr>
          <w:rFonts w:ascii="游ゴシック" w:hAnsi="游ゴシック" w:eastAsia="游ゴシック"/>
          <w:b/>
          <w:color w:val="0000CC"/>
          <w:sz w:val="21"/>
        </w:rPr>
        <w:t>[[端末PIN最小文字数]]</w:t>
      </w:r>
      <w:r>
        <w:rPr>
          <w:rFonts w:ascii="游ゴシック" w:hAnsi="游ゴシック" w:eastAsia="游ゴシック"/>
          <w:b w:val="0"/>
          <w:sz w:val="21"/>
        </w:rPr>
        <w:t>文字以上とする。</w:t>
      </w:r>
    </w:p>
    <w:p>
      <w:pPr>
        <w:spacing w:before="0" w:after="60" w:lineRule="auto" w:line="276"/>
        <w:ind w:left="425" w:hanging="425"/>
      </w:pPr>
      <w:r>
        <w:rPr>
          <w:rFonts w:ascii="游ゴシック" w:hAnsi="游ゴシック" w:eastAsia="游ゴシック"/>
          <w:b w:val="0"/>
          <w:sz w:val="21"/>
        </w:rPr>
        <w:t>３　設定の状況は、IT資産台帳又は端末管理サービスの構成プロファイルにより確認できる状態を維持する。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・12_IT資産台帳（証跡記録簿）</w:t>
      </w:r>
    </w:p>
    <w:p>
      <w:pPr>
        <w:pStyle w:val="Heading2"/>
        <w:spacing w:before="200" w:after="60"/>
      </w:pPr>
      <w:r>
        <w:rPr>
          <w:rFonts w:ascii="游ゴシック" w:hAnsi="游ゴシック" w:eastAsia="游ゴシック"/>
          <w:b/>
          <w:color w:val="163E6D"/>
          <w:sz w:val="23"/>
        </w:rPr>
        <w:t>第21条（パスワードの設定）</w:t>
      </w:r>
    </w:p>
    <w:p>
      <w:pPr>
        <w:spacing w:before="0" w:after="80" w:lineRule="auto" w:line="276"/>
      </w:pPr>
      <w:r>
        <w:rPr>
          <w:rFonts w:ascii="游ゴシック" w:hAnsi="游ゴシック" w:eastAsia="游ゴシック"/>
          <w:b w:val="0"/>
          <w:color w:val="606C7A"/>
          <w:sz w:val="17"/>
        </w:rPr>
        <w:t>対応評価基準：4-1-5-1、4-1-5-2、4-1-5-3、4-1-5-4、4-1-5-5</w:t>
      </w:r>
    </w:p>
    <w:p>
      <w:pPr>
        <w:spacing w:before="0" w:after="60" w:lineRule="auto" w:line="276"/>
        <w:ind w:left="425" w:hanging="425"/>
      </w:pPr>
      <w:r>
        <w:rPr>
          <w:rFonts w:ascii="游ゴシック" w:hAnsi="游ゴシック" w:eastAsia="游ゴシック"/>
          <w:b w:val="0"/>
          <w:sz w:val="21"/>
        </w:rPr>
        <w:t>１　パソコン、サーバ、スマートデバイス及びクラウドサービスの利用者又は管理者は、それらにおけるデフォルトパスワードを、利用開始時に変更しなければならない。</w:t>
      </w:r>
    </w:p>
    <w:p>
      <w:pPr>
        <w:spacing w:before="0" w:after="60" w:lineRule="auto" w:line="276"/>
        <w:ind w:left="425" w:hanging="425"/>
      </w:pPr>
      <w:r>
        <w:rPr>
          <w:rFonts w:ascii="游ゴシック" w:hAnsi="游ゴシック" w:eastAsia="游ゴシック"/>
          <w:b w:val="0"/>
          <w:sz w:val="21"/>
        </w:rPr>
        <w:t>２　ユーザ認証にパスワードを利用する場合、氏名、会社名、連番、辞書に掲載された単語その他推測されやすい単語をパスワードに設定してはならない。</w:t>
      </w:r>
    </w:p>
    <w:p>
      <w:pPr>
        <w:spacing w:before="0" w:after="40" w:lineRule="auto" w:line="276"/>
        <w:ind w:left="425" w:hanging="425"/>
      </w:pPr>
      <w:r>
        <w:rPr>
          <w:rFonts w:ascii="游ゴシック" w:hAnsi="游ゴシック" w:eastAsia="游ゴシック"/>
          <w:b w:val="0"/>
          <w:sz w:val="21"/>
        </w:rPr>
        <w:t>３　ユーザ認証にパスワードを利用する場合、次の各号のいずれかの保護対策を講じる。</w:t>
      </w:r>
    </w:p>
    <w:p>
      <w:pPr>
        <w:spacing w:before="0" w:after="20" w:lineRule="auto" w:line="276"/>
        <w:ind w:left="765" w:hanging="340"/>
      </w:pPr>
      <w:r>
        <w:rPr>
          <w:rFonts w:ascii="游ゴシック" w:hAnsi="游ゴシック" w:eastAsia="游ゴシック"/>
          <w:b w:val="0"/>
          <w:sz w:val="21"/>
        </w:rPr>
        <w:t>（1）第19条第3項の認証要素を利用した多要素認証を使用し、又は試行が少なくとも10回失敗した場合にアカウントをロックするよう制限したうえで、パスワードの長さを8文字以上とすること。</w:t>
      </w:r>
    </w:p>
    <w:p>
      <w:pPr>
        <w:spacing w:before="0" w:after="20" w:lineRule="auto" w:line="276"/>
        <w:ind w:left="765" w:hanging="340"/>
      </w:pPr>
      <w:r>
        <w:rPr>
          <w:rFonts w:ascii="游ゴシック" w:hAnsi="游ゴシック" w:eastAsia="游ゴシック"/>
          <w:b w:val="0"/>
          <w:sz w:val="21"/>
        </w:rPr>
        <w:t>（2）前号の多要素認証又は試行回数の制限を実施できない場合は、パスワードの長さを、英大文字、英小文字及び数字を含めた10文字以上とすること。</w:t>
      </w:r>
    </w:p>
    <w:p>
      <w:pPr>
        <w:spacing w:before="0" w:after="60" w:lineRule="auto" w:line="276"/>
        <w:ind w:left="425" w:hanging="425"/>
      </w:pPr>
      <w:r>
        <w:rPr>
          <w:rFonts w:ascii="游ゴシック" w:hAnsi="游ゴシック" w:eastAsia="游ゴシック"/>
          <w:b w:val="0"/>
          <w:sz w:val="21"/>
        </w:rPr>
        <w:t>４　ユーザ認証にパスワードを利用する場合、情報機器及びサービス間でパスワードを使い回してはならない。</w:t>
      </w:r>
    </w:p>
    <w:p>
      <w:pPr>
        <w:spacing w:before="0" w:after="60" w:lineRule="auto" w:line="276"/>
        <w:ind w:left="425" w:hanging="425"/>
      </w:pPr>
      <w:r>
        <w:rPr>
          <w:rFonts w:ascii="游ゴシック" w:hAnsi="游ゴシック" w:eastAsia="游ゴシック"/>
          <w:b w:val="0"/>
          <w:sz w:val="21"/>
        </w:rPr>
        <w:t>５　担当部署は、本条に定めるパスワード設定に関するルールについて、役員、従業員、派遣社員及び受入出向者を対象に周知し、周知日、周知方法及び対象者範囲を記録する。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・07_方針周知記録　・23_教育・訓練実施記録　・12_IT資産台帳（証跡記録簿）</w:t>
      </w:r>
    </w:p>
    <w:p>
      <w:pPr>
        <w:pStyle w:val="Heading2"/>
        <w:spacing w:before="200" w:after="60"/>
      </w:pPr>
      <w:r>
        <w:rPr>
          <w:rFonts w:ascii="游ゴシック" w:hAnsi="游ゴシック" w:eastAsia="游ゴシック"/>
          <w:b/>
          <w:color w:val="163E6D"/>
          <w:sz w:val="23"/>
        </w:rPr>
        <w:t>第22条（パスワードの管理）</w:t>
      </w:r>
    </w:p>
    <w:p>
      <w:pPr>
        <w:spacing w:before="0" w:after="80" w:lineRule="auto" w:line="276"/>
      </w:pPr>
      <w:r>
        <w:rPr>
          <w:rFonts w:ascii="游ゴシック" w:hAnsi="游ゴシック" w:eastAsia="游ゴシック"/>
          <w:b w:val="0"/>
          <w:color w:val="606C7A"/>
          <w:sz w:val="17"/>
        </w:rPr>
        <w:t>対応評価基準：4-1-6-1、4-1-6-2、4-1-6-3</w:t>
      </w:r>
    </w:p>
    <w:p>
      <w:pPr>
        <w:spacing w:before="0" w:after="60" w:lineRule="auto" w:line="276"/>
        <w:ind w:left="425" w:hanging="425"/>
      </w:pPr>
      <w:r>
        <w:rPr>
          <w:rFonts w:ascii="游ゴシック" w:hAnsi="游ゴシック" w:eastAsia="游ゴシック"/>
          <w:b w:val="0"/>
          <w:sz w:val="21"/>
        </w:rPr>
        <w:t>１　パスワードは、紙媒体へ記載したうえでの施錠保管、パスワード管理アプリケーションの利用その他の方法により、安全に保管しなければならない。パスワードを平文で送信し、又は他者と共有してはならない。</w:t>
      </w:r>
    </w:p>
    <w:p>
      <w:pPr>
        <w:spacing w:before="0" w:after="40" w:lineRule="auto" w:line="276"/>
        <w:ind w:left="425" w:hanging="425"/>
      </w:pPr>
      <w:r>
        <w:rPr>
          <w:rFonts w:ascii="游ゴシック" w:hAnsi="游ゴシック" w:eastAsia="游ゴシック"/>
          <w:b w:val="0"/>
          <w:sz w:val="21"/>
        </w:rPr>
        <w:t>２　パスワードの漏えいが判明した場合又はそのおそれがある場合は、次の手順により速やかにパスワードを変更する。</w:t>
      </w:r>
    </w:p>
    <w:p>
      <w:pPr>
        <w:spacing w:before="0" w:after="20" w:lineRule="auto" w:line="276"/>
        <w:ind w:left="765" w:hanging="340"/>
      </w:pPr>
      <w:r>
        <w:rPr>
          <w:rFonts w:ascii="游ゴシック" w:hAnsi="游ゴシック" w:eastAsia="游ゴシック"/>
          <w:b w:val="0"/>
          <w:sz w:val="21"/>
        </w:rPr>
        <w:t>（1）発見者は、直ちに</w:t>
      </w:r>
      <w:r>
        <w:rPr>
          <w:rFonts w:ascii="游ゴシック" w:hAnsi="游ゴシック" w:eastAsia="游ゴシック"/>
          <w:b/>
          <w:color w:val="0000CC"/>
          <w:sz w:val="21"/>
        </w:rPr>
        <w:t>[[第一報連絡先]]</w:t>
      </w:r>
      <w:r>
        <w:rPr>
          <w:rFonts w:ascii="游ゴシック" w:hAnsi="游ゴシック" w:eastAsia="游ゴシック"/>
          <w:b w:val="0"/>
          <w:sz w:val="21"/>
        </w:rPr>
        <w:t>へ報告する。</w:t>
      </w:r>
    </w:p>
    <w:p>
      <w:pPr>
        <w:spacing w:before="0" w:after="20" w:lineRule="auto" w:line="276"/>
        <w:ind w:left="765" w:hanging="340"/>
      </w:pPr>
      <w:r>
        <w:rPr>
          <w:rFonts w:ascii="游ゴシック" w:hAnsi="游ゴシック" w:eastAsia="游ゴシック"/>
          <w:b w:val="0"/>
          <w:sz w:val="21"/>
        </w:rPr>
        <w:t>（2）担当部署は、当該アカウントのパスワードを変更し、必要に応じてサインインセッションを取り消す。</w:t>
      </w:r>
    </w:p>
    <w:p>
      <w:pPr>
        <w:spacing w:before="0" w:after="20" w:lineRule="auto" w:line="276"/>
        <w:ind w:left="765" w:hanging="340"/>
      </w:pPr>
      <w:r>
        <w:rPr>
          <w:rFonts w:ascii="游ゴシック" w:hAnsi="游ゴシック" w:eastAsia="游ゴシック"/>
          <w:b w:val="0"/>
          <w:sz w:val="21"/>
        </w:rPr>
        <w:t>（3）担当部署は、不正利用の有無を確認し、実施内容を記録する。</w:t>
      </w:r>
    </w:p>
    <w:p>
      <w:pPr>
        <w:spacing w:before="0" w:after="60" w:lineRule="auto" w:line="276"/>
        <w:ind w:left="425" w:hanging="425"/>
      </w:pPr>
      <w:r>
        <w:rPr>
          <w:rFonts w:ascii="游ゴシック" w:hAnsi="游ゴシック" w:eastAsia="游ゴシック"/>
          <w:b w:val="0"/>
          <w:sz w:val="21"/>
        </w:rPr>
        <w:t>３　パスワードの再発行を行うときは、本人確認を行う。</w:t>
      </w:r>
    </w:p>
    <w:p>
      <w:pPr>
        <w:spacing w:before="0" w:after="60" w:lineRule="auto" w:line="276"/>
        <w:ind w:left="425" w:hanging="425"/>
      </w:pPr>
      <w:r>
        <w:rPr>
          <w:rFonts w:ascii="游ゴシック" w:hAnsi="游ゴシック" w:eastAsia="游ゴシック"/>
          <w:b w:val="0"/>
          <w:sz w:val="21"/>
        </w:rPr>
        <w:t>４　担当部署は、本条に定めるパスワードの管理に関するルールについて、役員、従業員、派遣社員及び受入出向者を対象に周知し、その状況を記録する。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・07_方針周知記録　・23_教育・訓練実施記録　・24_インシデント管理台帳（証跡記録簿）</w:t>
      </w:r>
    </w:p>
    <w:p>
      <w:pPr>
        <w:pStyle w:val="Heading2"/>
        <w:spacing w:before="200" w:after="60"/>
      </w:pPr>
      <w:r>
        <w:rPr>
          <w:rFonts w:ascii="游ゴシック" w:hAnsi="游ゴシック" w:eastAsia="游ゴシック"/>
          <w:b/>
          <w:color w:val="163E6D"/>
          <w:sz w:val="23"/>
        </w:rPr>
        <w:t>第23条（アクセス権及び入退室の管理）</w:t>
      </w:r>
    </w:p>
    <w:p>
      <w:pPr>
        <w:spacing w:before="0" w:after="80" w:lineRule="auto" w:line="276"/>
      </w:pPr>
      <w:r>
        <w:rPr>
          <w:rFonts w:ascii="游ゴシック" w:hAnsi="游ゴシック" w:eastAsia="游ゴシック"/>
          <w:b w:val="0"/>
          <w:color w:val="606C7A"/>
          <w:sz w:val="17"/>
        </w:rPr>
        <w:t>対応評価基準：4-1-7-1</w:t>
      </w:r>
    </w:p>
    <w:p>
      <w:pPr>
        <w:spacing w:before="0" w:after="40" w:lineRule="auto" w:line="276"/>
        <w:ind w:left="425" w:hanging="425"/>
      </w:pPr>
      <w:r>
        <w:rPr>
          <w:rFonts w:ascii="游ゴシック" w:hAnsi="游ゴシック" w:eastAsia="游ゴシック"/>
          <w:b w:val="0"/>
          <w:sz w:val="21"/>
        </w:rPr>
        <w:t>１　業務で利用するシステム及びパソコンへのログオン時のユーザのアクセス権並びに機密上の配慮が必要な場所及び部屋への入室については、次の各号を内容とする管理ルールを定める。</w:t>
      </w:r>
    </w:p>
    <w:p>
      <w:pPr>
        <w:spacing w:before="0" w:after="20" w:lineRule="auto" w:line="276"/>
        <w:ind w:left="765" w:hanging="340"/>
      </w:pPr>
      <w:r>
        <w:rPr>
          <w:rFonts w:ascii="游ゴシック" w:hAnsi="游ゴシック" w:eastAsia="游ゴシック"/>
          <w:b w:val="0"/>
          <w:sz w:val="21"/>
        </w:rPr>
        <w:t>（1）アクセス権の発行、変更及び削除は、申請及び承認を経て行うこと。</w:t>
      </w:r>
    </w:p>
    <w:p>
      <w:pPr>
        <w:spacing w:before="0" w:after="20" w:lineRule="auto" w:line="276"/>
        <w:ind w:left="765" w:hanging="340"/>
      </w:pPr>
      <w:r>
        <w:rPr>
          <w:rFonts w:ascii="游ゴシック" w:hAnsi="游ゴシック" w:eastAsia="游ゴシック"/>
          <w:b w:val="0"/>
          <w:sz w:val="21"/>
        </w:rPr>
        <w:t>（2）与える入室許可及びアクセス権の範囲は、業務上必要な範囲に限定すること。</w:t>
      </w:r>
    </w:p>
    <w:p>
      <w:pPr>
        <w:spacing w:before="0" w:after="20" w:lineRule="auto" w:line="276"/>
        <w:ind w:left="765" w:hanging="340"/>
      </w:pPr>
      <w:r>
        <w:rPr>
          <w:rFonts w:ascii="游ゴシック" w:hAnsi="游ゴシック" w:eastAsia="游ゴシック"/>
          <w:b w:val="0"/>
          <w:sz w:val="21"/>
        </w:rPr>
        <w:t>（3）入室権限及びアクセス権の棚卸しについて定めること。</w:t>
      </w:r>
    </w:p>
    <w:p>
      <w:pPr>
        <w:spacing w:before="0" w:after="20" w:lineRule="auto" w:line="276"/>
        <w:ind w:left="765" w:hanging="340"/>
      </w:pPr>
      <w:r>
        <w:rPr>
          <w:rFonts w:ascii="游ゴシック" w:hAnsi="游ゴシック" w:eastAsia="游ゴシック"/>
          <w:b w:val="0"/>
          <w:sz w:val="21"/>
        </w:rPr>
        <w:t>（4）与えた入室許可及びアクセス権について、申請書又は台帳を管理すること。</w:t>
      </w:r>
    </w:p>
    <w:p>
      <w:pPr>
        <w:spacing w:before="0" w:after="60" w:lineRule="auto" w:line="276"/>
        <w:ind w:left="425" w:hanging="425"/>
      </w:pPr>
      <w:r>
        <w:rPr>
          <w:rFonts w:ascii="游ゴシック" w:hAnsi="游ゴシック" w:eastAsia="游ゴシック"/>
          <w:b w:val="0"/>
          <w:sz w:val="21"/>
        </w:rPr>
        <w:t>２　アクセス権及び入室許可の申請、承認及び実施は、アクセス権・入退室申請承認記録に記録する。</w:t>
      </w:r>
    </w:p>
    <w:p>
      <w:pPr>
        <w:spacing w:before="0" w:after="60" w:lineRule="auto" w:line="276"/>
        <w:ind w:left="425" w:hanging="425"/>
      </w:pPr>
      <w:r>
        <w:rPr>
          <w:rFonts w:ascii="游ゴシック" w:hAnsi="游ゴシック" w:eastAsia="游ゴシック"/>
          <w:b w:val="0"/>
          <w:sz w:val="21"/>
        </w:rPr>
        <w:t>３　担当部署は、</w:t>
      </w:r>
      <w:r>
        <w:rPr>
          <w:rFonts w:ascii="游ゴシック" w:hAnsi="游ゴシック" w:eastAsia="游ゴシック"/>
          <w:b/>
          <w:color w:val="0000CC"/>
          <w:sz w:val="21"/>
        </w:rPr>
        <w:t>[[点検実施月]]</w:t>
      </w:r>
      <w:r>
        <w:rPr>
          <w:rFonts w:ascii="游ゴシック" w:hAnsi="游ゴシック" w:eastAsia="游ゴシック"/>
          <w:b w:val="0"/>
          <w:sz w:val="21"/>
        </w:rPr>
        <w:t>に年1回以上の頻度で、アクセス権及び入室権限の棚卸しを行い、対象件数、要是正件数及び是正内容を記録する。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・16_アクセス権・入退室申請承認記録　・17_権限棚卸記録（証跡記録簿）</w:t>
      </w:r>
    </w:p>
    <w:p>
      <w:pPr>
        <w:pStyle w:val="Heading1"/>
        <w:spacing w:before="280" w:after="120"/>
      </w:pPr>
      <w:r>
        <w:rPr>
          <w:rFonts w:ascii="游ゴシック" w:hAnsi="游ゴシック" w:eastAsia="游ゴシック"/>
          <w:b/>
          <w:color w:val="163E6D"/>
          <w:sz w:val="28"/>
        </w:rPr>
        <w:t>第7章　情報機器等の安全な構成及び維持</w:t>
      </w:r>
    </w:p>
    <w:p>
      <w:pPr>
        <w:pStyle w:val="Heading2"/>
        <w:spacing w:before="200" w:after="60"/>
      </w:pPr>
      <w:r>
        <w:rPr>
          <w:rFonts w:ascii="游ゴシック" w:hAnsi="游ゴシック" w:eastAsia="游ゴシック"/>
          <w:b/>
          <w:color w:val="163E6D"/>
          <w:sz w:val="23"/>
        </w:rPr>
        <w:t>第24条（情報機器等の安全な構成）</w:t>
      </w:r>
    </w:p>
    <w:p>
      <w:pPr>
        <w:spacing w:before="0" w:after="80" w:lineRule="auto" w:line="276"/>
      </w:pPr>
      <w:r>
        <w:rPr>
          <w:rFonts w:ascii="游ゴシック" w:hAnsi="游ゴシック" w:eastAsia="游ゴシック"/>
          <w:b w:val="0"/>
          <w:color w:val="606C7A"/>
          <w:sz w:val="17"/>
        </w:rPr>
        <w:t>対応評価基準：4-4-1-1、4-4-1-2、4-4-1-3</w:t>
      </w:r>
    </w:p>
    <w:p>
      <w:pPr>
        <w:spacing w:before="0" w:after="60" w:lineRule="auto" w:line="276"/>
        <w:ind w:left="425" w:hanging="425"/>
      </w:pPr>
      <w:r>
        <w:rPr>
          <w:rFonts w:ascii="游ゴシック" w:hAnsi="游ゴシック" w:eastAsia="游ゴシック"/>
          <w:b w:val="0"/>
          <w:sz w:val="21"/>
        </w:rPr>
        <w:t>１　パソコン、サーバ及びスマートデバイスにおいては、利用を許可していないソフトウェアをすべて削除し、若しくは無効化し、又は利用を許可するソフトウェア以外を利用者が自由にインストールできないようにする。</w:t>
      </w:r>
    </w:p>
    <w:p>
      <w:pPr>
        <w:spacing w:before="0" w:after="60" w:lineRule="auto" w:line="276"/>
        <w:ind w:left="425" w:hanging="425"/>
      </w:pPr>
      <w:r>
        <w:rPr>
          <w:rFonts w:ascii="游ゴシック" w:hAnsi="游ゴシック" w:eastAsia="游ゴシック"/>
          <w:b w:val="0"/>
          <w:sz w:val="21"/>
        </w:rPr>
        <w:t>２　外部記録媒体を使用する端末については、自動実行（auto-run）又は自動再生（auto-play）を無効化する。</w:t>
      </w:r>
    </w:p>
    <w:p>
      <w:pPr>
        <w:spacing w:before="0" w:after="60" w:lineRule="auto" w:line="276"/>
        <w:ind w:left="425" w:hanging="425"/>
      </w:pPr>
      <w:r>
        <w:rPr>
          <w:rFonts w:ascii="游ゴシック" w:hAnsi="游ゴシック" w:eastAsia="游ゴシック"/>
          <w:b w:val="0"/>
          <w:sz w:val="21"/>
        </w:rPr>
        <w:t>３　サーバ及びネットワーク機器の設定変更は、申請及び承認を経て行い、申請者、承認者、変更内容、実施日及び実施者を記録する。</w:t>
      </w:r>
    </w:p>
    <w:p>
      <w:pPr>
        <w:spacing w:before="0" w:after="60" w:lineRule="auto" w:line="276"/>
        <w:ind w:left="425" w:hanging="425"/>
      </w:pPr>
      <w:r>
        <w:rPr>
          <w:rFonts w:ascii="游ゴシック" w:hAnsi="游ゴシック" w:eastAsia="游ゴシック"/>
          <w:b w:val="0"/>
          <w:sz w:val="21"/>
        </w:rPr>
        <w:t>４　情報機器及びソフトウェアの初期アカウント及び初期パスワードは、利用開始時に無効化し、又は変更する。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・12_IT資産台帳　・18_設定変更申請・承認記録（証跡記録簿）</w:t>
      </w:r>
    </w:p>
    <w:p>
      <w:pPr>
        <w:pStyle w:val="Heading2"/>
        <w:spacing w:before="200" w:after="60"/>
      </w:pPr>
      <w:r>
        <w:rPr>
          <w:rFonts w:ascii="游ゴシック" w:hAnsi="游ゴシック" w:eastAsia="游ゴシック"/>
          <w:b/>
          <w:color w:val="163E6D"/>
          <w:sz w:val="23"/>
        </w:rPr>
        <w:t>第25条（セキュリティパッチ及びアップデート）</w:t>
      </w:r>
    </w:p>
    <w:p>
      <w:pPr>
        <w:spacing w:before="0" w:after="80" w:lineRule="auto" w:line="276"/>
      </w:pPr>
      <w:r>
        <w:rPr>
          <w:rFonts w:ascii="游ゴシック" w:hAnsi="游ゴシック" w:eastAsia="游ゴシック"/>
          <w:b w:val="0"/>
          <w:color w:val="606C7A"/>
          <w:sz w:val="17"/>
        </w:rPr>
        <w:t>対応評価基準：4-4-4-1、4-4-4-2</w:t>
      </w:r>
    </w:p>
    <w:p>
      <w:pPr>
        <w:spacing w:before="0" w:after="40" w:lineRule="auto" w:line="276"/>
        <w:ind w:left="425" w:hanging="425"/>
      </w:pPr>
      <w:r>
        <w:rPr>
          <w:rFonts w:ascii="游ゴシック" w:hAnsi="游ゴシック" w:eastAsia="游ゴシック"/>
          <w:b w:val="0"/>
          <w:sz w:val="21"/>
        </w:rPr>
        <w:t>１　システム、情報機器及びソフトウェアは、次の状態とする。</w:t>
      </w:r>
    </w:p>
    <w:p>
      <w:pPr>
        <w:spacing w:before="0" w:after="20" w:lineRule="auto" w:line="276"/>
        <w:ind w:left="765" w:hanging="340"/>
      </w:pPr>
      <w:r>
        <w:rPr>
          <w:rFonts w:ascii="游ゴシック" w:hAnsi="游ゴシック" w:eastAsia="游ゴシック"/>
          <w:b w:val="0"/>
          <w:sz w:val="21"/>
        </w:rPr>
        <w:t>（1）ライセンスが付与され、サポートされていること。</w:t>
      </w:r>
    </w:p>
    <w:p>
      <w:pPr>
        <w:spacing w:before="0" w:after="20" w:lineRule="auto" w:line="276"/>
        <w:ind w:left="765" w:hanging="340"/>
      </w:pPr>
      <w:r>
        <w:rPr>
          <w:rFonts w:ascii="游ゴシック" w:hAnsi="游ゴシック" w:eastAsia="游ゴシック"/>
          <w:b w:val="0"/>
          <w:sz w:val="21"/>
        </w:rPr>
        <w:t>（2）サポートが終了した場合は、削除し、又はインターネットとのすべてのトラフィックを遮断することにより適用範囲から除外すること。</w:t>
      </w:r>
    </w:p>
    <w:p>
      <w:pPr>
        <w:spacing w:before="0" w:after="20" w:lineRule="auto" w:line="276"/>
        <w:ind w:left="765" w:hanging="340"/>
      </w:pPr>
      <w:r>
        <w:rPr>
          <w:rFonts w:ascii="游ゴシック" w:hAnsi="游ゴシック" w:eastAsia="游ゴシック"/>
          <w:b w:val="0"/>
          <w:sz w:val="21"/>
        </w:rPr>
        <w:t>（3）可能であれば、自動アップデートが有効化されていること。</w:t>
      </w:r>
    </w:p>
    <w:p>
      <w:pPr>
        <w:spacing w:before="0" w:after="40" w:lineRule="auto" w:line="276"/>
        <w:ind w:left="425" w:hanging="425"/>
      </w:pPr>
      <w:r>
        <w:rPr>
          <w:rFonts w:ascii="游ゴシック" w:hAnsi="游ゴシック" w:eastAsia="游ゴシック"/>
          <w:b w:val="0"/>
          <w:sz w:val="21"/>
        </w:rPr>
        <w:t>２　利用している機能又は設定に関して、次の各号のいずれかに該当するアップデートプログラムがリリースされてから14日以内にアップデートを適用する。</w:t>
      </w:r>
    </w:p>
    <w:p>
      <w:pPr>
        <w:spacing w:before="0" w:after="20" w:lineRule="auto" w:line="276"/>
        <w:ind w:left="765" w:hanging="340"/>
      </w:pPr>
      <w:r>
        <w:rPr>
          <w:rFonts w:ascii="游ゴシック" w:hAnsi="游ゴシック" w:eastAsia="游ゴシック"/>
          <w:b w:val="0"/>
          <w:sz w:val="21"/>
        </w:rPr>
        <w:t>（1）ベンダーにより「重大」（Critical）又は「高リスク」（High Risk）と説明される脆弱性を修正するものであること。</w:t>
      </w:r>
    </w:p>
    <w:p>
      <w:pPr>
        <w:spacing w:before="0" w:after="20" w:lineRule="auto" w:line="276"/>
        <w:ind w:left="765" w:hanging="340"/>
      </w:pPr>
      <w:r>
        <w:rPr>
          <w:rFonts w:ascii="游ゴシック" w:hAnsi="游ゴシック" w:eastAsia="游ゴシック"/>
          <w:b w:val="0"/>
          <w:sz w:val="21"/>
        </w:rPr>
        <w:t>（2）CVSSの基本値が7.0以上の脆弱性を修正するものであること。</w:t>
      </w:r>
    </w:p>
    <w:p>
      <w:pPr>
        <w:spacing w:before="0" w:after="20" w:lineRule="auto" w:line="276"/>
        <w:ind w:left="765" w:hanging="340"/>
      </w:pPr>
      <w:r>
        <w:rPr>
          <w:rFonts w:ascii="游ゴシック" w:hAnsi="游ゴシック" w:eastAsia="游ゴシック"/>
          <w:b w:val="0"/>
          <w:sz w:val="21"/>
        </w:rPr>
        <w:t>（3）修正する脆弱性のレベルの詳細がベンダーから提供されていないこと。</w:t>
      </w:r>
    </w:p>
    <w:p>
      <w:pPr>
        <w:spacing w:before="0" w:after="60" w:lineRule="auto" w:line="276"/>
        <w:ind w:left="425" w:hanging="425"/>
      </w:pPr>
      <w:r>
        <w:rPr>
          <w:rFonts w:ascii="游ゴシック" w:hAnsi="游ゴシック" w:eastAsia="游ゴシック"/>
          <w:b w:val="0"/>
          <w:sz w:val="21"/>
        </w:rPr>
        <w:t>３　前項の対象は、会社支給のパソコンのOS、ブラウザ及びOfficeソフト、サーバのOS及びミドルウェア、会社支給のスマートデバイスのOS及びアプリ並びにインターネットとの境界に設置されているネットワーク機器のOS及びファームウェアとする。</w:t>
      </w:r>
    </w:p>
    <w:p>
      <w:pPr>
        <w:spacing w:before="0" w:after="40" w:lineRule="auto" w:line="276"/>
        <w:ind w:left="425" w:hanging="425"/>
      </w:pPr>
      <w:r>
        <w:rPr>
          <w:rFonts w:ascii="游ゴシック" w:hAnsi="游ゴシック" w:eastAsia="游ゴシック"/>
          <w:b w:val="0"/>
          <w:sz w:val="21"/>
        </w:rPr>
        <w:t>４　動作検証に一定期間を要する場合その他やむを得ず前項の期限内にアップデートができない場合は、アップデートを適用するまでの間、次の各号のいずれかにより脆弱性悪用のリスクを低減する対策を実施し、その内容を記録する。</w:t>
      </w:r>
    </w:p>
    <w:p>
      <w:pPr>
        <w:spacing w:before="0" w:after="20" w:lineRule="auto" w:line="276"/>
        <w:ind w:left="765" w:hanging="340"/>
      </w:pPr>
      <w:r>
        <w:rPr>
          <w:rFonts w:ascii="游ゴシック" w:hAnsi="游ゴシック" w:eastAsia="游ゴシック"/>
          <w:b w:val="0"/>
          <w:sz w:val="21"/>
        </w:rPr>
        <w:t>（1）脆弱性悪用の対象となる機能を無効化すること。</w:t>
      </w:r>
    </w:p>
    <w:p>
      <w:pPr>
        <w:spacing w:before="0" w:after="20" w:lineRule="auto" w:line="276"/>
        <w:ind w:left="765" w:hanging="340"/>
      </w:pPr>
      <w:r>
        <w:rPr>
          <w:rFonts w:ascii="游ゴシック" w:hAnsi="游ゴシック" w:eastAsia="游ゴシック"/>
          <w:b w:val="0"/>
          <w:sz w:val="21"/>
        </w:rPr>
        <w:t>（2）ベンダーが推奨する回避策を実施すること。</w:t>
      </w:r>
    </w:p>
    <w:p>
      <w:pPr>
        <w:spacing w:before="0" w:after="20" w:lineRule="auto" w:line="276"/>
        <w:ind w:left="765" w:hanging="340"/>
      </w:pPr>
      <w:r>
        <w:rPr>
          <w:rFonts w:ascii="游ゴシック" w:hAnsi="游ゴシック" w:eastAsia="游ゴシック"/>
          <w:b w:val="0"/>
          <w:sz w:val="21"/>
        </w:rPr>
        <w:t>（3）対象となる情報機器を適用範囲内のネットワークから分離すること。</w:t>
      </w:r>
    </w:p>
    <w:p>
      <w:pPr>
        <w:spacing w:before="0" w:after="20" w:lineRule="auto" w:line="276"/>
        <w:ind w:left="765" w:hanging="340"/>
      </w:pPr>
      <w:r>
        <w:rPr>
          <w:rFonts w:ascii="游ゴシック" w:hAnsi="游ゴシック" w:eastAsia="游ゴシック"/>
          <w:b w:val="0"/>
          <w:sz w:val="21"/>
        </w:rPr>
        <w:t>（4）対象となる情報機器と適用範囲内のネットワークとの通信を監視し、当該脆弱性を悪用する不正な通信を遮断する機器又はソフトウェアを導入すること。</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・19_パッチ・脆弱性対応記録　・12_IT資産台帳（証跡記録簿）</w:t>
      </w:r>
    </w:p>
    <w:p>
      <w:pPr>
        <w:pStyle w:val="Heading2"/>
        <w:spacing w:before="200" w:after="60"/>
      </w:pPr>
      <w:r>
        <w:rPr>
          <w:rFonts w:ascii="游ゴシック" w:hAnsi="游ゴシック" w:eastAsia="游ゴシック"/>
          <w:b/>
          <w:color w:val="163E6D"/>
          <w:sz w:val="23"/>
        </w:rPr>
        <w:t>第26条（マルウェア対策）</w:t>
      </w:r>
    </w:p>
    <w:p>
      <w:pPr>
        <w:spacing w:before="0" w:after="80" w:lineRule="auto" w:line="276"/>
      </w:pPr>
      <w:r>
        <w:rPr>
          <w:rFonts w:ascii="游ゴシック" w:hAnsi="游ゴシック" w:eastAsia="游ゴシック"/>
          <w:b w:val="0"/>
          <w:color w:val="606C7A"/>
          <w:sz w:val="17"/>
        </w:rPr>
        <w:t>対応評価基準：4-4-5-1、4-4-5-2、4-4-5-3</w:t>
      </w:r>
    </w:p>
    <w:p>
      <w:pPr>
        <w:spacing w:before="0" w:after="60" w:lineRule="auto" w:line="276"/>
        <w:ind w:left="425" w:hanging="425"/>
      </w:pPr>
      <w:r>
        <w:rPr>
          <w:rFonts w:ascii="游ゴシック" w:hAnsi="游ゴシック" w:eastAsia="游ゴシック"/>
          <w:b w:val="0"/>
          <w:sz w:val="21"/>
        </w:rPr>
        <w:t>１　ネットワークに接続しているすべてのパソコン及びサーバに、マルウェア対策ソフトウェアを導入する。当社においては、</w:t>
      </w:r>
      <w:r>
        <w:rPr>
          <w:rFonts w:ascii="游ゴシック" w:hAnsi="游ゴシック" w:eastAsia="游ゴシック"/>
          <w:b/>
          <w:color w:val="0000CC"/>
          <w:sz w:val="21"/>
        </w:rPr>
        <w:t>[[マルウェア対策製品]]</w:t>
      </w:r>
      <w:r>
        <w:rPr>
          <w:rFonts w:ascii="游ゴシック" w:hAnsi="游ゴシック" w:eastAsia="游ゴシック"/>
          <w:b w:val="0"/>
          <w:sz w:val="21"/>
        </w:rPr>
        <w:t>を使用する。</w:t>
      </w:r>
    </w:p>
    <w:p>
      <w:pPr>
        <w:spacing w:before="0" w:after="60" w:lineRule="auto" w:line="276"/>
        <w:ind w:left="425" w:hanging="425"/>
      </w:pPr>
      <w:r>
        <w:rPr>
          <w:rFonts w:ascii="游ゴシック" w:hAnsi="游ゴシック" w:eastAsia="游ゴシック"/>
          <w:b w:val="0"/>
          <w:sz w:val="21"/>
        </w:rPr>
        <w:t>２　パソコン及びサーバごとにマルウェア対策ソフトウェアのスキャンの範囲及び頻度を定め、スキャンを実行する。</w:t>
      </w:r>
    </w:p>
    <w:p>
      <w:pPr>
        <w:spacing w:before="0" w:after="60" w:lineRule="auto" w:line="276"/>
        <w:ind w:left="425" w:hanging="425"/>
      </w:pPr>
      <w:r>
        <w:rPr>
          <w:rFonts w:ascii="游ゴシック" w:hAnsi="游ゴシック" w:eastAsia="游ゴシック"/>
          <w:b w:val="0"/>
          <w:sz w:val="21"/>
        </w:rPr>
        <w:t>３　マルウェア対策ソフトウェアのパターンファイルは、ベンダーの推奨に従ってアップデートする。</w:t>
      </w:r>
    </w:p>
    <w:p>
      <w:pPr>
        <w:spacing w:before="0" w:after="60" w:lineRule="auto" w:line="276"/>
        <w:ind w:left="425" w:hanging="425"/>
      </w:pPr>
      <w:r>
        <w:rPr>
          <w:rFonts w:ascii="游ゴシック" w:hAnsi="游ゴシック" w:eastAsia="游ゴシック"/>
          <w:b w:val="0"/>
          <w:sz w:val="21"/>
        </w:rPr>
        <w:t>４　マルウェアを検知したときは、当該機器を速やかに隔離し、第30条に定めるインシデント対応手順に従う。</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・20_マルウェア対策状況記録　・24_インシデント管理台帳（証跡記録簿）</w:t>
      </w:r>
    </w:p>
    <w:p>
      <w:pPr>
        <w:pStyle w:val="Heading1"/>
        <w:spacing w:before="280" w:after="120"/>
      </w:pPr>
      <w:r>
        <w:rPr>
          <w:rFonts w:ascii="游ゴシック" w:hAnsi="游ゴシック" w:eastAsia="游ゴシック"/>
          <w:b/>
          <w:color w:val="163E6D"/>
          <w:sz w:val="28"/>
        </w:rPr>
        <w:t>第8章　ネットワーク境界の防護及び監視</w:t>
      </w:r>
    </w:p>
    <w:p>
      <w:pPr>
        <w:pStyle w:val="Heading2"/>
        <w:spacing w:before="200" w:after="60"/>
      </w:pPr>
      <w:r>
        <w:rPr>
          <w:rFonts w:ascii="游ゴシック" w:hAnsi="游ゴシック" w:eastAsia="游ゴシック"/>
          <w:b/>
          <w:color w:val="163E6D"/>
          <w:sz w:val="23"/>
        </w:rPr>
        <w:t>第27条（ネットワーク境界の防護）</w:t>
      </w:r>
    </w:p>
    <w:p>
      <w:pPr>
        <w:spacing w:before="0" w:after="80" w:lineRule="auto" w:line="276"/>
      </w:pPr>
      <w:r>
        <w:rPr>
          <w:rFonts w:ascii="游ゴシック" w:hAnsi="游ゴシック" w:eastAsia="游ゴシック"/>
          <w:b w:val="0"/>
          <w:color w:val="606C7A"/>
          <w:sz w:val="17"/>
        </w:rPr>
        <w:t>対応評価基準：4-5-1-1、4-5-1-2、4-5-1-3、4-5-1-4、4-5-1-5、4-5-1-6、4-5-1-7</w:t>
      </w:r>
    </w:p>
    <w:p>
      <w:pPr>
        <w:spacing w:before="0" w:after="60" w:lineRule="auto" w:line="276"/>
        <w:ind w:left="425" w:hanging="425"/>
      </w:pPr>
      <w:r>
        <w:rPr>
          <w:rFonts w:ascii="游ゴシック" w:hAnsi="游ゴシック" w:eastAsia="游ゴシック"/>
          <w:b w:val="0"/>
          <w:sz w:val="21"/>
        </w:rPr>
        <w:t>１　すべてのファイアウォール（ファイアウォール機能を持つネットワーク機器を含む。以下同じ。）及びルータについて、デフォルトの管理パスワードを強固で一意のパスワードに変更し、又はリモートアクセスを完全に無効化する。</w:t>
      </w:r>
    </w:p>
    <w:p>
      <w:pPr>
        <w:spacing w:before="0" w:after="60" w:lineRule="auto" w:line="276"/>
        <w:ind w:left="425" w:hanging="425"/>
      </w:pPr>
      <w:r>
        <w:rPr>
          <w:rFonts w:ascii="游ゴシック" w:hAnsi="游ゴシック" w:eastAsia="游ゴシック"/>
          <w:b w:val="0"/>
          <w:sz w:val="21"/>
        </w:rPr>
        <w:t>２　担当部署は、ファイアウォール及びルータのパスワードを変更する手順を定め、変更日及び実施者を記録する。</w:t>
      </w:r>
    </w:p>
    <w:p>
      <w:pPr>
        <w:spacing w:before="0" w:after="60" w:lineRule="auto" w:line="276"/>
        <w:ind w:left="425" w:hanging="425"/>
      </w:pPr>
      <w:r>
        <w:rPr>
          <w:rFonts w:ascii="游ゴシック" w:hAnsi="游ゴシック" w:eastAsia="游ゴシック"/>
          <w:b w:val="0"/>
          <w:sz w:val="21"/>
        </w:rPr>
        <w:t>３　ファイアウォール及びルータに係る認証は、第21条に定めるパスワードの設定に関する要件を満たす。</w:t>
      </w:r>
    </w:p>
    <w:p>
      <w:pPr>
        <w:spacing w:before="0" w:after="60" w:lineRule="auto" w:line="276"/>
        <w:ind w:left="425" w:hanging="425"/>
      </w:pPr>
      <w:r>
        <w:rPr>
          <w:rFonts w:ascii="游ゴシック" w:hAnsi="游ゴシック" w:eastAsia="游ゴシック"/>
          <w:b w:val="0"/>
          <w:sz w:val="21"/>
        </w:rPr>
        <w:t>４　すべてのファイアウォールについて、認証されていないインバウンド通信を遮断する。</w:t>
      </w:r>
    </w:p>
    <w:p>
      <w:pPr>
        <w:spacing w:before="0" w:after="60" w:lineRule="auto" w:line="276"/>
        <w:ind w:left="425" w:hanging="425"/>
      </w:pPr>
      <w:r>
        <w:rPr>
          <w:rFonts w:ascii="游ゴシック" w:hAnsi="游ゴシック" w:eastAsia="游ゴシック"/>
          <w:b w:val="0"/>
          <w:sz w:val="21"/>
        </w:rPr>
        <w:t>５　すべてのファイアウォールについて、インバウンド通信に関するファイアウォール・ルールを定め、FWルール管理台帳に記載する。</w:t>
      </w:r>
    </w:p>
    <w:p>
      <w:pPr>
        <w:spacing w:before="0" w:after="60" w:lineRule="auto" w:line="276"/>
        <w:ind w:left="425" w:hanging="425"/>
      </w:pPr>
      <w:r>
        <w:rPr>
          <w:rFonts w:ascii="游ゴシック" w:hAnsi="游ゴシック" w:eastAsia="游ゴシック"/>
          <w:b w:val="0"/>
          <w:sz w:val="21"/>
        </w:rPr>
        <w:t>６　すべてのファイアウォールについて、不要になったファイアウォール・ルールを速やかに削除し、又は無効化する。</w:t>
      </w:r>
    </w:p>
    <w:p>
      <w:pPr>
        <w:spacing w:before="0" w:after="60" w:lineRule="auto" w:line="276"/>
        <w:ind w:left="425" w:hanging="425"/>
      </w:pPr>
      <w:r>
        <w:rPr>
          <w:rFonts w:ascii="游ゴシック" w:hAnsi="游ゴシック" w:eastAsia="游ゴシック"/>
          <w:b w:val="0"/>
          <w:sz w:val="21"/>
        </w:rPr>
        <w:t>７　ファイアウォール・ルールの変更をインターネット経由で行う場合は、第19条第3項の認証要素を利用した多要素認証を適用し、又は信頼できるIPアドレスにアクセスを制限する。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・21_FWルール管理台帳　・18_設定変更申請・承認記録　・13_ネットワーク・機器台帳（証跡記録簿）</w:t>
      </w:r>
    </w:p>
    <w:p>
      <w:pPr>
        <w:pStyle w:val="Heading2"/>
        <w:spacing w:before="200" w:after="60"/>
      </w:pPr>
      <w:r>
        <w:rPr>
          <w:rFonts w:ascii="游ゴシック" w:hAnsi="游ゴシック" w:eastAsia="游ゴシック"/>
          <w:b/>
          <w:color w:val="163E6D"/>
          <w:sz w:val="23"/>
        </w:rPr>
        <w:t>第28条（ネットワーク接続及びデータ転送の監視）</w:t>
      </w:r>
    </w:p>
    <w:p>
      <w:pPr>
        <w:spacing w:before="0" w:after="80" w:lineRule="auto" w:line="276"/>
      </w:pPr>
      <w:r>
        <w:rPr>
          <w:rFonts w:ascii="游ゴシック" w:hAnsi="游ゴシック" w:eastAsia="游ゴシック"/>
          <w:b w:val="0"/>
          <w:color w:val="606C7A"/>
          <w:sz w:val="17"/>
        </w:rPr>
        <w:t>対応評価基準：5-1-1-1、5-1-1-2、5-1-1-3</w:t>
      </w:r>
    </w:p>
    <w:p>
      <w:pPr>
        <w:spacing w:before="0" w:after="60" w:lineRule="auto" w:line="276"/>
        <w:ind w:left="425" w:hanging="425"/>
      </w:pPr>
      <w:r>
        <w:rPr>
          <w:rFonts w:ascii="游ゴシック" w:hAnsi="游ゴシック" w:eastAsia="游ゴシック"/>
          <w:b w:val="0"/>
          <w:sz w:val="21"/>
        </w:rPr>
        <w:t>１　当社は、社内外ネットワークの境界又は端末において、インターネットから社内への通信及び社内から不正なサーバへの通信の双方について、不正アクセスをリアルタイムに検知し、遮断する仕組みを導入する。当社においては、</w:t>
      </w:r>
      <w:r>
        <w:rPr>
          <w:rFonts w:ascii="游ゴシック" w:hAnsi="游ゴシック" w:eastAsia="游ゴシック"/>
          <w:b/>
          <w:color w:val="0000CC"/>
          <w:sz w:val="21"/>
        </w:rPr>
        <w:t>[[監視サービス]]</w:t>
      </w:r>
      <w:r>
        <w:rPr>
          <w:rFonts w:ascii="游ゴシック" w:hAnsi="游ゴシック" w:eastAsia="游ゴシック"/>
          <w:b w:val="0"/>
          <w:sz w:val="21"/>
        </w:rPr>
        <w:t>を使用する。</w:t>
      </w:r>
    </w:p>
    <w:p>
      <w:pPr>
        <w:spacing w:before="0" w:after="60" w:lineRule="auto" w:line="276"/>
        <w:ind w:left="425" w:hanging="425"/>
      </w:pPr>
      <w:r>
        <w:rPr>
          <w:rFonts w:ascii="游ゴシック" w:hAnsi="游ゴシック" w:eastAsia="游ゴシック"/>
          <w:b w:val="0"/>
          <w:sz w:val="21"/>
        </w:rPr>
        <w:t>２　担当部署の担当者又は管理者は、ネットワーク機器のログ及びアラートを分析し、不審な事象を発見した場合は、それがインシデントに該当するかを判断する。</w:t>
      </w:r>
    </w:p>
    <w:p>
      <w:pPr>
        <w:spacing w:before="0" w:after="60" w:lineRule="auto" w:line="276"/>
        <w:ind w:left="425" w:hanging="425"/>
      </w:pPr>
      <w:r>
        <w:rPr>
          <w:rFonts w:ascii="游ゴシック" w:hAnsi="游ゴシック" w:eastAsia="游ゴシック"/>
          <w:b w:val="0"/>
          <w:sz w:val="21"/>
        </w:rPr>
        <w:t>３　前項の判断の結果は、確認日、確認者、対象、分析結果及び判断内容とともに記録する。</w:t>
      </w:r>
    </w:p>
    <w:p>
      <w:pPr>
        <w:spacing w:before="0" w:after="40" w:lineRule="auto" w:line="276"/>
        <w:ind w:left="425" w:hanging="425"/>
      </w:pPr>
      <w:r>
        <w:rPr>
          <w:rFonts w:ascii="游ゴシック" w:hAnsi="游ゴシック" w:eastAsia="游ゴシック"/>
          <w:b w:val="0"/>
          <w:sz w:val="21"/>
        </w:rPr>
        <w:t>４　第1項の仕組みについては、次の要件を満たす異常時に通知する仕組みを導入する。</w:t>
      </w:r>
    </w:p>
    <w:p>
      <w:pPr>
        <w:spacing w:before="0" w:after="20" w:lineRule="auto" w:line="276"/>
        <w:ind w:left="765" w:hanging="340"/>
      </w:pPr>
      <w:r>
        <w:rPr>
          <w:rFonts w:ascii="游ゴシック" w:hAnsi="游ゴシック" w:eastAsia="游ゴシック"/>
          <w:b w:val="0"/>
          <w:sz w:val="21"/>
        </w:rPr>
        <w:t>（1）アラートが速やかに発報されること。</w:t>
      </w:r>
    </w:p>
    <w:p>
      <w:pPr>
        <w:spacing w:before="0" w:after="20" w:lineRule="auto" w:line="276"/>
        <w:ind w:left="765" w:hanging="340"/>
      </w:pPr>
      <w:r>
        <w:rPr>
          <w:rFonts w:ascii="游ゴシック" w:hAnsi="游ゴシック" w:eastAsia="游ゴシック"/>
          <w:b w:val="0"/>
          <w:sz w:val="21"/>
        </w:rPr>
        <w:t>（2）インシデントの速報レポートが作成され、通知されること。</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・22_ログ・アラート確認記録　・24_インシデント管理台帳（証跡記録簿）</w:t>
      </w:r>
    </w:p>
    <w:p>
      <w:pPr>
        <w:pStyle w:val="Heading1"/>
        <w:spacing w:before="280" w:after="120"/>
      </w:pPr>
      <w:r>
        <w:rPr>
          <w:rFonts w:ascii="游ゴシック" w:hAnsi="游ゴシック" w:eastAsia="游ゴシック"/>
          <w:b/>
          <w:color w:val="163E6D"/>
          <w:sz w:val="28"/>
        </w:rPr>
        <w:t>第9章　教育及び訓練</w:t>
      </w:r>
    </w:p>
    <w:p>
      <w:pPr>
        <w:pStyle w:val="Heading2"/>
        <w:spacing w:before="200" w:after="60"/>
      </w:pPr>
      <w:r>
        <w:rPr>
          <w:rFonts w:ascii="游ゴシック" w:hAnsi="游ゴシック" w:eastAsia="游ゴシック"/>
          <w:b/>
          <w:color w:val="163E6D"/>
          <w:sz w:val="23"/>
        </w:rPr>
        <w:t>第29条（教育及び訓練）</w:t>
      </w:r>
    </w:p>
    <w:p>
      <w:pPr>
        <w:spacing w:before="0" w:after="80" w:lineRule="auto" w:line="276"/>
      </w:pPr>
      <w:r>
        <w:rPr>
          <w:rFonts w:ascii="游ゴシック" w:hAnsi="游ゴシック" w:eastAsia="游ゴシック"/>
          <w:b w:val="0"/>
          <w:color w:val="606C7A"/>
          <w:sz w:val="17"/>
        </w:rPr>
        <w:t>対応評価基準：4-2-2-1、4-2-2-2、4-2-2-3</w:t>
      </w:r>
    </w:p>
    <w:p>
      <w:pPr>
        <w:spacing w:before="0" w:after="60" w:lineRule="auto" w:line="276"/>
        <w:ind w:left="425" w:hanging="425"/>
      </w:pPr>
      <w:r>
        <w:rPr>
          <w:rFonts w:ascii="游ゴシック" w:hAnsi="游ゴシック" w:eastAsia="游ゴシック"/>
          <w:b w:val="0"/>
          <w:sz w:val="21"/>
        </w:rPr>
        <w:t>１　当社は、役員、従業員、派遣社員及び受入出向者を対象に、新規受入れ時、かつ、</w:t>
      </w:r>
      <w:r>
        <w:rPr>
          <w:rFonts w:ascii="游ゴシック" w:hAnsi="游ゴシック" w:eastAsia="游ゴシック"/>
          <w:b/>
          <w:color w:val="0000CC"/>
          <w:sz w:val="21"/>
        </w:rPr>
        <w:t>[[教育実施月]]</w:t>
      </w:r>
      <w:r>
        <w:rPr>
          <w:rFonts w:ascii="游ゴシック" w:hAnsi="游ゴシック" w:eastAsia="游ゴシック"/>
          <w:b w:val="0"/>
          <w:sz w:val="21"/>
        </w:rPr>
        <w:t>に年1回以上の頻度で、インシデント発生時の対応について、教育資料の配布及び掲示に加え、eラーニング又は集合教育による教育及び訓練を実施する。</w:t>
      </w:r>
    </w:p>
    <w:p>
      <w:pPr>
        <w:spacing w:before="0" w:after="60" w:lineRule="auto" w:line="276"/>
        <w:ind w:left="425" w:hanging="425"/>
      </w:pPr>
      <w:r>
        <w:rPr>
          <w:rFonts w:ascii="游ゴシック" w:hAnsi="游ゴシック" w:eastAsia="游ゴシック"/>
          <w:b w:val="0"/>
          <w:sz w:val="21"/>
        </w:rPr>
        <w:t>２　訓練は、不審メールの受信、情報機器の紛失、マルウェア感染その他想定される事象をシナリオとして実施する。</w:t>
      </w:r>
    </w:p>
    <w:p>
      <w:pPr>
        <w:spacing w:before="0" w:after="60" w:lineRule="auto" w:line="276"/>
        <w:ind w:left="425" w:hanging="425"/>
      </w:pPr>
      <w:r>
        <w:rPr>
          <w:rFonts w:ascii="游ゴシック" w:hAnsi="游ゴシック" w:eastAsia="游ゴシック"/>
          <w:b w:val="0"/>
          <w:sz w:val="21"/>
        </w:rPr>
        <w:t>３　担当部署は、前2項により実施した教育及び訓練の実施内容、実施方法、実施時期及び受講状況を記録し、保管する。</w:t>
      </w:r>
    </w:p>
    <w:p>
      <w:pPr>
        <w:spacing w:before="0" w:after="60" w:lineRule="auto" w:line="276"/>
        <w:ind w:left="425" w:hanging="425"/>
      </w:pPr>
      <w:r>
        <w:rPr>
          <w:rFonts w:ascii="游ゴシック" w:hAnsi="游ゴシック" w:eastAsia="游ゴシック"/>
          <w:b w:val="0"/>
          <w:sz w:val="21"/>
        </w:rPr>
        <w:t>４　統括責任者は、年1回以上の頻度で、インシデント発生時の対応に関する教育及び訓練の実施内容について点検し、必要な改善を行う。</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・23_教育・訓練実施記録　・05_年次点検記録（証跡記録簿）</w:t>
      </w:r>
    </w:p>
    <w:p>
      <w:pPr>
        <w:pStyle w:val="Heading1"/>
        <w:spacing w:before="280" w:after="120"/>
      </w:pPr>
      <w:r>
        <w:rPr>
          <w:rFonts w:ascii="游ゴシック" w:hAnsi="游ゴシック" w:eastAsia="游ゴシック"/>
          <w:b/>
          <w:color w:val="163E6D"/>
          <w:sz w:val="28"/>
        </w:rPr>
        <w:t>第10章　セキュリティインシデントへの対応</w:t>
      </w:r>
    </w:p>
    <w:p>
      <w:pPr>
        <w:pStyle w:val="Heading2"/>
        <w:spacing w:before="200" w:after="60"/>
      </w:pPr>
      <w:r>
        <w:rPr>
          <w:rFonts w:ascii="游ゴシック" w:hAnsi="游ゴシック" w:eastAsia="游ゴシック"/>
          <w:b/>
          <w:color w:val="163E6D"/>
          <w:sz w:val="23"/>
        </w:rPr>
        <w:t>第30条（インシデント対応手順）</w:t>
      </w:r>
    </w:p>
    <w:p>
      <w:pPr>
        <w:spacing w:before="0" w:after="80" w:lineRule="auto" w:line="276"/>
      </w:pPr>
      <w:r>
        <w:rPr>
          <w:rFonts w:ascii="游ゴシック" w:hAnsi="游ゴシック" w:eastAsia="游ゴシック"/>
          <w:b w:val="0"/>
          <w:color w:val="606C7A"/>
          <w:sz w:val="17"/>
        </w:rPr>
        <w:t>対応評価基準：6-1-1-1</w:t>
      </w:r>
    </w:p>
    <w:p>
      <w:pPr>
        <w:spacing w:before="0" w:after="40" w:lineRule="auto" w:line="276"/>
        <w:ind w:left="425" w:hanging="425"/>
      </w:pPr>
      <w:r>
        <w:rPr>
          <w:rFonts w:ascii="游ゴシック" w:hAnsi="游ゴシック" w:eastAsia="游ゴシック"/>
          <w:b w:val="0"/>
          <w:sz w:val="21"/>
        </w:rPr>
        <w:t>１　当社は、インシデントへの対応手順として、次の各号の手順を定める。</w:t>
      </w:r>
    </w:p>
    <w:p>
      <w:pPr>
        <w:spacing w:before="0" w:after="20" w:lineRule="auto" w:line="276"/>
        <w:ind w:left="765" w:hanging="340"/>
      </w:pPr>
      <w:r>
        <w:rPr>
          <w:rFonts w:ascii="游ゴシック" w:hAnsi="游ゴシック" w:eastAsia="游ゴシック"/>
          <w:b w:val="0"/>
          <w:sz w:val="21"/>
        </w:rPr>
        <w:t>（1）発見報告</w:t>
      </w:r>
    </w:p>
    <w:p>
      <w:pPr>
        <w:spacing w:before="0" w:after="20" w:lineRule="auto" w:line="276"/>
        <w:ind w:left="765" w:hanging="340"/>
      </w:pPr>
      <w:r>
        <w:rPr>
          <w:rFonts w:ascii="游ゴシック" w:hAnsi="游ゴシック" w:eastAsia="游ゴシック"/>
          <w:b w:val="0"/>
          <w:sz w:val="21"/>
        </w:rPr>
        <w:t>（2）初動</w:t>
      </w:r>
    </w:p>
    <w:p>
      <w:pPr>
        <w:spacing w:before="0" w:after="20" w:lineRule="auto" w:line="276"/>
        <w:ind w:left="765" w:hanging="340"/>
      </w:pPr>
      <w:r>
        <w:rPr>
          <w:rFonts w:ascii="游ゴシック" w:hAnsi="游ゴシック" w:eastAsia="游ゴシック"/>
          <w:b w:val="0"/>
          <w:sz w:val="21"/>
        </w:rPr>
        <w:t>（3）調査・対応</w:t>
      </w:r>
    </w:p>
    <w:p>
      <w:pPr>
        <w:spacing w:before="0" w:after="20" w:lineRule="auto" w:line="276"/>
        <w:ind w:left="765" w:hanging="340"/>
      </w:pPr>
      <w:r>
        <w:rPr>
          <w:rFonts w:ascii="游ゴシック" w:hAnsi="游ゴシック" w:eastAsia="游ゴシック"/>
          <w:b w:val="0"/>
          <w:sz w:val="21"/>
        </w:rPr>
        <w:t>（4）復旧</w:t>
      </w:r>
    </w:p>
    <w:p>
      <w:pPr>
        <w:spacing w:before="0" w:after="20" w:lineRule="auto" w:line="276"/>
        <w:ind w:left="765" w:hanging="340"/>
      </w:pPr>
      <w:r>
        <w:rPr>
          <w:rFonts w:ascii="游ゴシック" w:hAnsi="游ゴシック" w:eastAsia="游ゴシック"/>
          <w:b w:val="0"/>
          <w:sz w:val="21"/>
        </w:rPr>
        <w:t>（5）最終報告</w:t>
      </w:r>
    </w:p>
    <w:p>
      <w:pPr>
        <w:spacing w:before="0" w:after="60" w:lineRule="auto" w:line="276"/>
        <w:ind w:left="425" w:hanging="425"/>
      </w:pPr>
      <w:r>
        <w:rPr>
          <w:rFonts w:ascii="游ゴシック" w:hAnsi="游ゴシック" w:eastAsia="游ゴシック"/>
          <w:b w:val="0"/>
          <w:sz w:val="21"/>
        </w:rPr>
        <w:t>２　インシデントを発見した者は、</w:t>
      </w:r>
      <w:r>
        <w:rPr>
          <w:rFonts w:ascii="游ゴシック" w:hAnsi="游ゴシック" w:eastAsia="游ゴシック"/>
          <w:b/>
          <w:color w:val="0000CC"/>
          <w:sz w:val="21"/>
        </w:rPr>
        <w:t>[[第一報連絡先]]</w:t>
      </w:r>
      <w:r>
        <w:rPr>
          <w:rFonts w:ascii="游ゴシック" w:hAnsi="游ゴシック" w:eastAsia="游ゴシック"/>
          <w:b w:val="0"/>
          <w:sz w:val="21"/>
        </w:rPr>
        <w:t>へ直ちに報告する。第一報には、発生日時又は発見日時、対象、影響、実施した初動対応及び連絡者を含める。</w:t>
      </w:r>
    </w:p>
    <w:p>
      <w:pPr>
        <w:spacing w:before="0" w:after="60" w:lineRule="auto" w:line="276"/>
        <w:ind w:left="425" w:hanging="425"/>
      </w:pPr>
      <w:r>
        <w:rPr>
          <w:rFonts w:ascii="游ゴシック" w:hAnsi="游ゴシック" w:eastAsia="游ゴシック"/>
          <w:b w:val="0"/>
          <w:sz w:val="21"/>
        </w:rPr>
        <w:t>３　担当部署は、報告を受けたときは、被害の拡大の防止（封じ込め）及び証拠の保全を行ったうえで、調査及び対応、復旧並びに最終報告を行う。</w:t>
      </w:r>
    </w:p>
    <w:p>
      <w:pPr>
        <w:spacing w:before="0" w:after="60" w:lineRule="auto" w:line="276"/>
        <w:ind w:left="425" w:hanging="425"/>
      </w:pPr>
      <w:r>
        <w:rPr>
          <w:rFonts w:ascii="游ゴシック" w:hAnsi="游ゴシック" w:eastAsia="游ゴシック"/>
          <w:b w:val="0"/>
          <w:sz w:val="21"/>
        </w:rPr>
        <w:t>４　各段階の実施内容、実施日時及び実施者は、インシデント管理台帳に記録する。</w:t>
      </w:r>
    </w:p>
    <w:p>
      <w:pPr>
        <w:spacing w:before="0" w:after="60" w:lineRule="auto" w:line="276"/>
        <w:ind w:left="425" w:hanging="425"/>
      </w:pPr>
      <w:r>
        <w:rPr>
          <w:rFonts w:ascii="游ゴシック" w:hAnsi="游ゴシック" w:eastAsia="游ゴシック"/>
          <w:b w:val="0"/>
          <w:sz w:val="21"/>
        </w:rPr>
        <w:t>５　統括責任者は、原因、対策、担当及び期限を含む再発防止計画を策定し、その実施を確認する。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・24_インシデント管理台帳（証跡記録簿）</w:t>
      </w:r>
    </w:p>
    <w:p>
      <w:pPr>
        <w:pStyle w:val="Heading2"/>
        <w:spacing w:before="200" w:after="60"/>
      </w:pPr>
      <w:r>
        <w:rPr>
          <w:rFonts w:ascii="游ゴシック" w:hAnsi="游ゴシック" w:eastAsia="游ゴシック"/>
          <w:b/>
          <w:color w:val="163E6D"/>
          <w:sz w:val="23"/>
        </w:rPr>
        <w:t>第31条（インシデント対応体制、連絡先及び点検）</w:t>
      </w:r>
    </w:p>
    <w:p>
      <w:pPr>
        <w:spacing w:before="0" w:after="80" w:lineRule="auto" w:line="276"/>
      </w:pPr>
      <w:r>
        <w:rPr>
          <w:rFonts w:ascii="游ゴシック" w:hAnsi="游ゴシック" w:eastAsia="游ゴシック"/>
          <w:b w:val="0"/>
          <w:color w:val="606C7A"/>
          <w:sz w:val="17"/>
        </w:rPr>
        <w:t>対応評価基準：6-1-1-2、6-1-1-3、6-1-1-4</w:t>
      </w:r>
    </w:p>
    <w:p>
      <w:pPr>
        <w:spacing w:before="0" w:after="60" w:lineRule="auto" w:line="276"/>
        <w:ind w:left="425" w:hanging="425"/>
      </w:pPr>
      <w:r>
        <w:rPr>
          <w:rFonts w:ascii="游ゴシック" w:hAnsi="游ゴシック" w:eastAsia="游ゴシック"/>
          <w:b w:val="0"/>
          <w:sz w:val="21"/>
        </w:rPr>
        <w:t>１　当社は、インシデント発生時における社内外の組織（関係当局及び所管省庁を含む。）の連絡先並びに報告及び情報共有のルートを定め、緊急連絡網に記載する。社外の報告先は、</w:t>
      </w:r>
      <w:r>
        <w:rPr>
          <w:rFonts w:ascii="游ゴシック" w:hAnsi="游ゴシック" w:eastAsia="游ゴシック"/>
          <w:b/>
          <w:color w:val="0000CC"/>
          <w:sz w:val="21"/>
        </w:rPr>
        <w:t>[[社外報告先]]</w:t>
      </w:r>
      <w:r>
        <w:rPr>
          <w:rFonts w:ascii="游ゴシック" w:hAnsi="游ゴシック" w:eastAsia="游ゴシック"/>
          <w:b w:val="0"/>
          <w:sz w:val="21"/>
        </w:rPr>
        <w:t>とする。</w:t>
      </w:r>
    </w:p>
    <w:p>
      <w:pPr>
        <w:spacing w:before="0" w:after="60" w:lineRule="auto" w:line="276"/>
        <w:ind w:left="425" w:hanging="425"/>
      </w:pPr>
      <w:r>
        <w:rPr>
          <w:rFonts w:ascii="游ゴシック" w:hAnsi="游ゴシック" w:eastAsia="游ゴシック"/>
          <w:b w:val="0"/>
          <w:sz w:val="21"/>
        </w:rPr>
        <w:t>２　当社は、インシデント発生時における統括責任者及び担当部署の役割及び責任を定め、体制・役割分担表に記載する。</w:t>
      </w:r>
    </w:p>
    <w:p>
      <w:pPr>
        <w:spacing w:before="0" w:after="60" w:lineRule="auto" w:line="276"/>
        <w:ind w:left="425" w:hanging="425"/>
      </w:pPr>
      <w:r>
        <w:rPr>
          <w:rFonts w:ascii="游ゴシック" w:hAnsi="游ゴシック" w:eastAsia="游ゴシック"/>
          <w:b w:val="0"/>
          <w:sz w:val="21"/>
        </w:rPr>
        <w:t>３　統括責任者は、</w:t>
      </w:r>
      <w:r>
        <w:rPr>
          <w:rFonts w:ascii="游ゴシック" w:hAnsi="游ゴシック" w:eastAsia="游ゴシック"/>
          <w:b/>
          <w:color w:val="0000CC"/>
          <w:sz w:val="21"/>
        </w:rPr>
        <w:t>[[点検実施月]]</w:t>
      </w:r>
      <w:r>
        <w:rPr>
          <w:rFonts w:ascii="游ゴシック" w:hAnsi="游ゴシック" w:eastAsia="游ゴシック"/>
          <w:b w:val="0"/>
          <w:sz w:val="21"/>
        </w:rPr>
        <w:t>に年1回以上の頻度で、前2項に定めるインシデント発生時の体制について点検し、その結果を記録する。</w:t>
      </w:r>
    </w:p>
    <w:p>
      <w:pPr>
        <w:spacing w:before="0" w:after="60" w:lineRule="auto" w:line="276"/>
        <w:ind w:left="425" w:hanging="425"/>
      </w:pPr>
      <w:r>
        <w:rPr>
          <w:rFonts w:ascii="游ゴシック" w:hAnsi="游ゴシック" w:eastAsia="游ゴシック"/>
          <w:b w:val="0"/>
          <w:sz w:val="21"/>
        </w:rPr>
        <w:t>４　子会社又は取引先との役割及び責任の分担は、第12条の定めるところによる。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・04_緊急連絡網　・03_体制・役割分担表　・05_年次点検記録（証跡記録簿）</w:t>
      </w:r>
    </w:p>
    <w:p>
      <w:pPr>
        <w:pStyle w:val="Heading2"/>
        <w:spacing w:before="200" w:after="60"/>
      </w:pPr>
      <w:r>
        <w:rPr>
          <w:rFonts w:ascii="游ゴシック" w:hAnsi="游ゴシック" w:eastAsia="游ゴシック"/>
          <w:b/>
          <w:color w:val="163E6D"/>
          <w:sz w:val="23"/>
        </w:rPr>
        <w:t>第32条（報告フォーマット及び事例の共有）</w:t>
      </w:r>
    </w:p>
    <w:p>
      <w:pPr>
        <w:spacing w:before="0" w:after="80" w:lineRule="auto" w:line="276"/>
      </w:pPr>
      <w:r>
        <w:rPr>
          <w:rFonts w:ascii="游ゴシック" w:hAnsi="游ゴシック" w:eastAsia="游ゴシック"/>
          <w:b w:val="0"/>
          <w:color w:val="606C7A"/>
          <w:sz w:val="17"/>
        </w:rPr>
        <w:t>対応評価基準：6-1-1-5、6-1-1-6</w:t>
      </w:r>
    </w:p>
    <w:p>
      <w:pPr>
        <w:spacing w:before="0" w:after="60" w:lineRule="auto" w:line="276"/>
        <w:ind w:left="425" w:hanging="425"/>
      </w:pPr>
      <w:r>
        <w:rPr>
          <w:rFonts w:ascii="游ゴシック" w:hAnsi="游ゴシック" w:eastAsia="游ゴシック"/>
          <w:b w:val="0"/>
          <w:sz w:val="21"/>
        </w:rPr>
        <w:t>１　当社は、インシデントの報告フォーマットを整備する。報告フォーマットには、発生日時又は発見日時、発見者、事象の概要、対象、影響範囲、実施した初動対応、報告先及び報告日時の欄を設ける。</w:t>
      </w:r>
    </w:p>
    <w:p>
      <w:pPr>
        <w:spacing w:before="0" w:after="60" w:lineRule="auto" w:line="276"/>
        <w:ind w:left="425" w:hanging="425"/>
      </w:pPr>
      <w:r>
        <w:rPr>
          <w:rFonts w:ascii="游ゴシック" w:hAnsi="游ゴシック" w:eastAsia="游ゴシック"/>
          <w:b w:val="0"/>
          <w:sz w:val="21"/>
        </w:rPr>
        <w:t>２　統括責任者は、年1回以上及び社内外で重大なインシデントが発生した際に、インシデントの事例及びその対応策を社内部署へ共有する。</w:t>
      </w:r>
    </w:p>
    <w:p>
      <w:pPr>
        <w:spacing w:before="0" w:after="60" w:lineRule="auto" w:line="276"/>
        <w:ind w:left="425" w:hanging="425"/>
      </w:pPr>
      <w:r>
        <w:rPr>
          <w:rFonts w:ascii="游ゴシック" w:hAnsi="游ゴシック" w:eastAsia="游ゴシック"/>
          <w:b w:val="0"/>
          <w:sz w:val="21"/>
        </w:rPr>
        <w:t>３　共有した日付、共有先部署及び共有内容は、インシデント管理台帳に記録する。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・24_インシデント管理台帳　・23_教育・訓練実施記録（証跡記録簿）</w:t>
      </w:r>
    </w:p>
    <w:p>
      <w:pPr>
        <w:pStyle w:val="Heading1"/>
        <w:spacing w:before="280" w:after="120"/>
      </w:pPr>
      <w:r>
        <w:rPr>
          <w:rFonts w:ascii="游ゴシック" w:hAnsi="游ゴシック" w:eastAsia="游ゴシック"/>
          <w:b/>
          <w:color w:val="163E6D"/>
          <w:sz w:val="28"/>
        </w:rPr>
        <w:t>第11章　バックアップ及び事業継続</w:t>
      </w:r>
    </w:p>
    <w:p>
      <w:pPr>
        <w:pStyle w:val="Heading2"/>
        <w:spacing w:before="200" w:after="60"/>
      </w:pPr>
      <w:r>
        <w:rPr>
          <w:rFonts w:ascii="游ゴシック" w:hAnsi="游ゴシック" w:eastAsia="游ゴシック"/>
          <w:b/>
          <w:color w:val="163E6D"/>
          <w:sz w:val="23"/>
        </w:rPr>
        <w:t>第33条（バックアップ）</w:t>
      </w:r>
    </w:p>
    <w:p>
      <w:pPr>
        <w:spacing w:before="0" w:after="80" w:lineRule="auto" w:line="276"/>
      </w:pPr>
      <w:r>
        <w:rPr>
          <w:rFonts w:ascii="游ゴシック" w:hAnsi="游ゴシック" w:eastAsia="游ゴシック"/>
          <w:b w:val="0"/>
          <w:color w:val="606C7A"/>
          <w:sz w:val="17"/>
        </w:rPr>
        <w:t>対応評価基準：4-3-4-1、4-3-4-2、4-3-4-3</w:t>
      </w:r>
    </w:p>
    <w:p>
      <w:pPr>
        <w:spacing w:before="0" w:after="60" w:lineRule="auto" w:line="276"/>
        <w:ind w:left="425" w:hanging="425"/>
      </w:pPr>
      <w:r>
        <w:rPr>
          <w:rFonts w:ascii="游ゴシック" w:hAnsi="游ゴシック" w:eastAsia="游ゴシック"/>
          <w:b w:val="0"/>
          <w:sz w:val="21"/>
        </w:rPr>
        <w:t>１　当社は、取得の対象、取得の頻度及び保管期間を定めて、当社で取り扱うデータのバックアップを取得する。取得の頻度は</w:t>
      </w:r>
      <w:r>
        <w:rPr>
          <w:rFonts w:ascii="游ゴシック" w:hAnsi="游ゴシック" w:eastAsia="游ゴシック"/>
          <w:b/>
          <w:color w:val="0000CC"/>
          <w:sz w:val="21"/>
        </w:rPr>
        <w:t>[[バックアップ取得頻度]]</w:t>
      </w:r>
      <w:r>
        <w:rPr>
          <w:rFonts w:ascii="游ゴシック" w:hAnsi="游ゴシック" w:eastAsia="游ゴシック"/>
          <w:b w:val="0"/>
          <w:sz w:val="21"/>
        </w:rPr>
        <w:t>、保管期間は</w:t>
      </w:r>
      <w:r>
        <w:rPr>
          <w:rFonts w:ascii="游ゴシック" w:hAnsi="游ゴシック" w:eastAsia="游ゴシック"/>
          <w:b/>
          <w:color w:val="0000CC"/>
          <w:sz w:val="21"/>
        </w:rPr>
        <w:t>[[バックアップ保管期間]]</w:t>
      </w:r>
      <w:r>
        <w:rPr>
          <w:rFonts w:ascii="游ゴシック" w:hAnsi="游ゴシック" w:eastAsia="游ゴシック"/>
          <w:b w:val="0"/>
          <w:sz w:val="21"/>
        </w:rPr>
        <w:t>を基準とする。</w:t>
      </w:r>
    </w:p>
    <w:p>
      <w:pPr>
        <w:spacing w:before="0" w:after="60" w:lineRule="auto" w:line="276"/>
        <w:ind w:left="425" w:hanging="425"/>
      </w:pPr>
      <w:r>
        <w:rPr>
          <w:rFonts w:ascii="游ゴシック" w:hAnsi="游ゴシック" w:eastAsia="游ゴシック"/>
          <w:b w:val="0"/>
          <w:sz w:val="21"/>
        </w:rPr>
        <w:t>２　バックアップデータは、本番環境と切り離した場所に保管する。</w:t>
      </w:r>
    </w:p>
    <w:p>
      <w:pPr>
        <w:spacing w:before="0" w:after="60" w:lineRule="auto" w:line="276"/>
        <w:ind w:left="425" w:hanging="425"/>
      </w:pPr>
      <w:r>
        <w:rPr>
          <w:rFonts w:ascii="游ゴシック" w:hAnsi="游ゴシック" w:eastAsia="游ゴシック"/>
          <w:b w:val="0"/>
          <w:sz w:val="21"/>
        </w:rPr>
        <w:t>３　重要な機密情報については、前2項のバックアップに加えて、</w:t>
      </w:r>
      <w:r>
        <w:rPr>
          <w:rFonts w:ascii="游ゴシック" w:hAnsi="游ゴシック" w:eastAsia="游ゴシック"/>
          <w:b/>
          <w:color w:val="0000CC"/>
          <w:sz w:val="21"/>
        </w:rPr>
        <w:t>[[遠隔地保管先]]</w:t>
      </w:r>
      <w:r>
        <w:rPr>
          <w:rFonts w:ascii="游ゴシック" w:hAnsi="游ゴシック" w:eastAsia="游ゴシック"/>
          <w:b w:val="0"/>
          <w:sz w:val="21"/>
        </w:rPr>
        <w:t>への遠隔地バックアップを実施する。</w:t>
      </w:r>
    </w:p>
    <w:p>
      <w:pPr>
        <w:spacing w:before="0" w:after="60" w:lineRule="auto" w:line="276"/>
        <w:ind w:left="425" w:hanging="425"/>
      </w:pPr>
      <w:r>
        <w:rPr>
          <w:rFonts w:ascii="游ゴシック" w:hAnsi="游ゴシック" w:eastAsia="游ゴシック"/>
          <w:b w:val="0"/>
          <w:sz w:val="21"/>
        </w:rPr>
        <w:t>４　バックアップの対象ごとにリストア手順書を整備し、その名称及び版数を記録する。定期的な復元テストの実施は、本規程においては要しない。</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・25_バックアップ管理記録（証跡記録簿）</w:t>
      </w:r>
    </w:p>
    <w:p>
      <w:pPr>
        <w:pStyle w:val="Heading2"/>
        <w:spacing w:before="200" w:after="60"/>
      </w:pPr>
      <w:r>
        <w:rPr>
          <w:rFonts w:ascii="游ゴシック" w:hAnsi="游ゴシック" w:eastAsia="游ゴシック"/>
          <w:b/>
          <w:color w:val="163E6D"/>
          <w:sz w:val="23"/>
        </w:rPr>
        <w:t>第34条（事業継続及び復旧の準備）</w:t>
      </w:r>
    </w:p>
    <w:p>
      <w:pPr>
        <w:spacing w:before="0" w:after="80" w:lineRule="auto" w:line="276"/>
      </w:pPr>
      <w:r>
        <w:rPr>
          <w:rFonts w:ascii="游ゴシック" w:hAnsi="游ゴシック" w:eastAsia="游ゴシック"/>
          <w:b w:val="0"/>
          <w:color w:val="606C7A"/>
          <w:sz w:val="17"/>
        </w:rPr>
        <w:t>対応評価基準：7-1-1-1</w:t>
      </w:r>
    </w:p>
    <w:p>
      <w:pPr>
        <w:spacing w:before="0" w:after="60" w:lineRule="auto" w:line="276"/>
        <w:ind w:left="425" w:hanging="425"/>
      </w:pPr>
      <w:r>
        <w:rPr>
          <w:rFonts w:ascii="游ゴシック" w:hAnsi="游ゴシック" w:eastAsia="游ゴシック"/>
          <w:b w:val="0"/>
          <w:sz w:val="21"/>
        </w:rPr>
        <w:t>１　当社は、事業継続上重要なシステムについて、サイバー攻撃を念頭に、業務の目標復旧レベルを定める。目標復旧時間は</w:t>
      </w:r>
      <w:r>
        <w:rPr>
          <w:rFonts w:ascii="游ゴシック" w:hAnsi="游ゴシック" w:eastAsia="游ゴシック"/>
          <w:b/>
          <w:color w:val="0000CC"/>
          <w:sz w:val="21"/>
        </w:rPr>
        <w:t>[[目標復旧時間]]</w:t>
      </w:r>
      <w:r>
        <w:rPr>
          <w:rFonts w:ascii="游ゴシック" w:hAnsi="游ゴシック" w:eastAsia="游ゴシック"/>
          <w:b w:val="0"/>
          <w:sz w:val="21"/>
        </w:rPr>
        <w:t>を基準とし、業務ごとに重要業務復旧一覧に定める。</w:t>
      </w:r>
    </w:p>
    <w:p>
      <w:pPr>
        <w:spacing w:before="0" w:after="40" w:lineRule="auto" w:line="276"/>
        <w:ind w:left="425" w:hanging="425"/>
      </w:pPr>
      <w:r>
        <w:rPr>
          <w:rFonts w:ascii="游ゴシック" w:hAnsi="游ゴシック" w:eastAsia="游ゴシック"/>
          <w:b w:val="0"/>
          <w:sz w:val="21"/>
        </w:rPr>
        <w:t>２　当社は、目標復旧レベルまで業務を回復するために必要な対策として、次の各号を参考に整備する。</w:t>
      </w:r>
    </w:p>
    <w:p>
      <w:pPr>
        <w:spacing w:before="0" w:after="20" w:lineRule="auto" w:line="276"/>
        <w:ind w:left="765" w:hanging="340"/>
      </w:pPr>
      <w:r>
        <w:rPr>
          <w:rFonts w:ascii="游ゴシック" w:hAnsi="游ゴシック" w:eastAsia="游ゴシック"/>
          <w:b w:val="0"/>
          <w:sz w:val="21"/>
        </w:rPr>
        <w:t>（1）システムによる業務継続（例：予備機、クラウド環境等により待機系を整備すること。）</w:t>
      </w:r>
    </w:p>
    <w:p>
      <w:pPr>
        <w:spacing w:before="0" w:after="20" w:lineRule="auto" w:line="276"/>
        <w:ind w:left="765" w:hanging="340"/>
      </w:pPr>
      <w:r>
        <w:rPr>
          <w:rFonts w:ascii="游ゴシック" w:hAnsi="游ゴシック" w:eastAsia="游ゴシック"/>
          <w:b w:val="0"/>
          <w:sz w:val="21"/>
        </w:rPr>
        <w:t>（2）人手による業務継続（例：電話、FAX等による連絡又は業務の実施に備え、影響のある取引先の連絡先及び複数の連絡手段を整備すること。）</w:t>
      </w:r>
    </w:p>
    <w:p>
      <w:pPr>
        <w:spacing w:before="0" w:after="60" w:lineRule="auto" w:line="276"/>
        <w:ind w:left="425" w:hanging="425"/>
      </w:pPr>
      <w:r>
        <w:rPr>
          <w:rFonts w:ascii="游ゴシック" w:hAnsi="游ゴシック" w:eastAsia="游ゴシック"/>
          <w:b w:val="0"/>
          <w:sz w:val="21"/>
        </w:rPr>
        <w:t>３　重要業務復旧一覧には、重要業務、重要システム、目標復旧時間、目標復旧時点、復旧優先順位、代替手段、影響のある取引先の連絡先及び責任者を記載する。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・26_重要業務復旧一覧　・08_取引先・委託先管理台帳（証跡記録簿）</w:t>
      </w:r>
    </w:p>
    <w:p>
      <w:pPr>
        <w:pStyle w:val="Heading1"/>
        <w:spacing w:before="280" w:after="120"/>
      </w:pPr>
      <w:r>
        <w:rPr>
          <w:rFonts w:ascii="游ゴシック" w:hAnsi="游ゴシック" w:eastAsia="游ゴシック"/>
          <w:b/>
          <w:color w:val="163E6D"/>
          <w:sz w:val="28"/>
        </w:rPr>
        <w:t>第12章　記録、違反対応及び改廃</w:t>
      </w:r>
    </w:p>
    <w:p>
      <w:pPr>
        <w:pStyle w:val="Heading2"/>
        <w:spacing w:before="200" w:after="60"/>
      </w:pPr>
      <w:r>
        <w:rPr>
          <w:rFonts w:ascii="游ゴシック" w:hAnsi="游ゴシック" w:eastAsia="游ゴシック"/>
          <w:b/>
          <w:color w:val="163E6D"/>
          <w:sz w:val="23"/>
        </w:rPr>
        <w:t>第35条（記録の作成及び保存）</w:t>
      </w:r>
    </w:p>
    <w:p>
      <w:pPr>
        <w:spacing w:before="0" w:after="60" w:lineRule="auto" w:line="276"/>
        <w:ind w:left="425" w:hanging="425"/>
      </w:pPr>
      <w:r>
        <w:rPr>
          <w:rFonts w:ascii="游ゴシック" w:hAnsi="游ゴシック" w:eastAsia="游ゴシック"/>
          <w:b w:val="0"/>
          <w:sz w:val="21"/>
        </w:rPr>
        <w:t>１　本規程に基づく台帳、申請、承認、教育、周知、ログの確認、バックアップ、訓練、点検及びインシデント対応の記録は、別表2に定める証跡記録簿により作成し、維持する。</w:t>
      </w:r>
    </w:p>
    <w:p>
      <w:pPr>
        <w:spacing w:before="0" w:after="60" w:lineRule="auto" w:line="276"/>
        <w:ind w:left="425" w:hanging="425"/>
      </w:pPr>
      <w:r>
        <w:rPr>
          <w:rFonts w:ascii="游ゴシック" w:hAnsi="游ゴシック" w:eastAsia="游ゴシック"/>
          <w:b w:val="0"/>
          <w:sz w:val="21"/>
        </w:rPr>
        <w:t>２　前項の記録は、</w:t>
      </w:r>
      <w:r>
        <w:rPr>
          <w:rFonts w:ascii="游ゴシック" w:hAnsi="游ゴシック" w:eastAsia="游ゴシック"/>
          <w:b/>
          <w:color w:val="0000CC"/>
          <w:sz w:val="21"/>
        </w:rPr>
        <w:t>[[保存年数]]</w:t>
      </w:r>
      <w:r>
        <w:rPr>
          <w:rFonts w:ascii="游ゴシック" w:hAnsi="游ゴシック" w:eastAsia="游ゴシック"/>
          <w:b w:val="0"/>
          <w:sz w:val="21"/>
        </w:rPr>
        <w:t>年以上保存する。ただし、法令又は契約により、これより長い保存期間が定められている場合は、当該期間による。</w:t>
      </w:r>
    </w:p>
    <w:p>
      <w:pPr>
        <w:spacing w:before="0" w:after="60" w:lineRule="auto" w:line="276"/>
        <w:ind w:left="425" w:hanging="425"/>
      </w:pPr>
      <w:r>
        <w:rPr>
          <w:rFonts w:ascii="游ゴシック" w:hAnsi="游ゴシック" w:eastAsia="游ゴシック"/>
          <w:b w:val="0"/>
          <w:sz w:val="21"/>
        </w:rPr>
        <w:t>３　記録は、</w:t>
      </w:r>
      <w:r>
        <w:rPr>
          <w:rFonts w:ascii="游ゴシック" w:hAnsi="游ゴシック" w:eastAsia="游ゴシック"/>
          <w:b/>
          <w:color w:val="0000CC"/>
          <w:sz w:val="21"/>
        </w:rPr>
        <w:t>[[保存先]]</w:t>
      </w:r>
      <w:r>
        <w:rPr>
          <w:rFonts w:ascii="游ゴシック" w:hAnsi="游ゴシック" w:eastAsia="游ゴシック"/>
          <w:b w:val="0"/>
          <w:sz w:val="21"/>
        </w:rPr>
        <w:t>に保管し、担当部署以外の者が任意に改変できない状態で管理する。</w:t>
      </w:r>
    </w:p>
    <w:p>
      <w:pPr>
        <w:spacing w:before="0" w:after="60" w:lineRule="auto" w:line="276"/>
        <w:ind w:left="425" w:hanging="425"/>
      </w:pPr>
      <w:r>
        <w:rPr>
          <w:rFonts w:ascii="游ゴシック" w:hAnsi="游ゴシック" w:eastAsia="游ゴシック"/>
          <w:b w:val="0"/>
          <w:sz w:val="21"/>
        </w:rPr>
        <w:t>４　担当部署は、記録の作成状況及び保存状況を年1回以上の頻度で確認する。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・05_年次点検記録（証跡記録簿）</w:t>
      </w:r>
    </w:p>
    <w:p>
      <w:pPr>
        <w:pStyle w:val="Heading2"/>
        <w:spacing w:before="200" w:after="60"/>
      </w:pPr>
      <w:r>
        <w:rPr>
          <w:rFonts w:ascii="游ゴシック" w:hAnsi="游ゴシック" w:eastAsia="游ゴシック"/>
          <w:b/>
          <w:color w:val="163E6D"/>
          <w:sz w:val="23"/>
        </w:rPr>
        <w:t>第36条（違反への対応）</w:t>
      </w:r>
    </w:p>
    <w:p>
      <w:pPr>
        <w:spacing w:before="0" w:after="60" w:lineRule="auto" w:line="276"/>
        <w:ind w:left="425" w:hanging="425"/>
      </w:pPr>
      <w:r>
        <w:rPr>
          <w:rFonts w:ascii="游ゴシック" w:hAnsi="游ゴシック" w:eastAsia="游ゴシック"/>
          <w:b w:val="0"/>
          <w:sz w:val="21"/>
        </w:rPr>
        <w:t>１　対象者は、本規程の違反又はそのおそれを認知したときは、直ちに</w:t>
      </w:r>
      <w:r>
        <w:rPr>
          <w:rFonts w:ascii="游ゴシック" w:hAnsi="游ゴシック" w:eastAsia="游ゴシック"/>
          <w:b/>
          <w:color w:val="0000CC"/>
          <w:sz w:val="21"/>
        </w:rPr>
        <w:t>[[第一報連絡先]]</w:t>
      </w:r>
      <w:r>
        <w:rPr>
          <w:rFonts w:ascii="游ゴシック" w:hAnsi="游ゴシック" w:eastAsia="游ゴシック"/>
          <w:b w:val="0"/>
          <w:sz w:val="21"/>
        </w:rPr>
        <w:t>へ報告する。</w:t>
      </w:r>
    </w:p>
    <w:p>
      <w:pPr>
        <w:spacing w:before="0" w:after="60" w:lineRule="auto" w:line="276"/>
        <w:ind w:left="425" w:hanging="425"/>
      </w:pPr>
      <w:r>
        <w:rPr>
          <w:rFonts w:ascii="游ゴシック" w:hAnsi="游ゴシック" w:eastAsia="游ゴシック"/>
          <w:b w:val="0"/>
          <w:sz w:val="21"/>
        </w:rPr>
        <w:t>２　当社は、前項の報告を受けたときは、必要な調査を行い、是正措置及び再発防止措置を実施する。</w:t>
      </w:r>
    </w:p>
    <w:p>
      <w:pPr>
        <w:spacing w:before="0" w:after="60" w:lineRule="auto" w:line="276"/>
        <w:ind w:left="425" w:hanging="425"/>
      </w:pPr>
      <w:r>
        <w:rPr>
          <w:rFonts w:ascii="游ゴシック" w:hAnsi="游ゴシック" w:eastAsia="游ゴシック"/>
          <w:b w:val="0"/>
          <w:sz w:val="21"/>
        </w:rPr>
        <w:t>３　本規程に違反した役員及び従業員に対しては、就業規則その他の社内規程に従い、必要な措置を講じることがある。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・24_インシデント管理台帳（証跡記録簿）</w:t>
      </w:r>
    </w:p>
    <w:p>
      <w:pPr>
        <w:pStyle w:val="Heading2"/>
        <w:spacing w:before="200" w:after="60"/>
      </w:pPr>
      <w:r>
        <w:rPr>
          <w:rFonts w:ascii="游ゴシック" w:hAnsi="游ゴシック" w:eastAsia="游ゴシック"/>
          <w:b/>
          <w:color w:val="163E6D"/>
          <w:sz w:val="23"/>
        </w:rPr>
        <w:t>第37条（改廃及び施行）</w:t>
      </w:r>
    </w:p>
    <w:p>
      <w:pPr>
        <w:spacing w:before="0" w:after="60" w:lineRule="auto" w:line="276"/>
        <w:ind w:left="425" w:hanging="425"/>
      </w:pPr>
      <w:r>
        <w:rPr>
          <w:rFonts w:ascii="游ゴシック" w:hAnsi="游ゴシック" w:eastAsia="游ゴシック"/>
          <w:b w:val="0"/>
          <w:sz w:val="21"/>
        </w:rPr>
        <w:t>１　本規程は、年1回以上の頻度で、又は組織、システム、契約若しくは法令の重要な変更があった場合に見直す。</w:t>
      </w:r>
    </w:p>
    <w:p>
      <w:pPr>
        <w:spacing w:before="0" w:after="60" w:lineRule="auto" w:line="276"/>
        <w:ind w:left="425" w:hanging="425"/>
      </w:pPr>
      <w:r>
        <w:rPr>
          <w:rFonts w:ascii="游ゴシック" w:hAnsi="游ゴシック" w:eastAsia="游ゴシック"/>
          <w:b w:val="0"/>
          <w:sz w:val="21"/>
        </w:rPr>
        <w:t>２　本規程の改廃は、統括責任者の確認を経て、</w:t>
      </w:r>
      <w:r>
        <w:rPr>
          <w:rFonts w:ascii="游ゴシック" w:hAnsi="游ゴシック" w:eastAsia="游ゴシック"/>
          <w:b/>
          <w:color w:val="0000CC"/>
          <w:sz w:val="21"/>
        </w:rPr>
        <w:t>[[承認者役職]]</w:t>
      </w:r>
      <w:r>
        <w:rPr>
          <w:rFonts w:ascii="游ゴシック" w:hAnsi="游ゴシック" w:eastAsia="游ゴシック"/>
          <w:b w:val="0"/>
          <w:sz w:val="21"/>
        </w:rPr>
        <w:t>の承認により行う。</w:t>
      </w:r>
    </w:p>
    <w:p>
      <w:pPr>
        <w:spacing w:before="0" w:after="60" w:lineRule="auto" w:line="276"/>
        <w:ind w:left="425" w:hanging="425"/>
      </w:pPr>
      <w:r>
        <w:rPr>
          <w:rFonts w:ascii="游ゴシック" w:hAnsi="游ゴシック" w:eastAsia="游ゴシック"/>
          <w:b w:val="0"/>
          <w:sz w:val="21"/>
        </w:rPr>
        <w:t>３　本規程の制定及び改定の履歴は、規程改訂・承認履歴に記録する。</w:t>
      </w:r>
    </w:p>
    <w:p>
      <w:pPr>
        <w:spacing w:before="0" w:after="60" w:lineRule="auto" w:line="276"/>
        <w:ind w:left="425" w:hanging="425"/>
      </w:pPr>
      <w:r>
        <w:rPr>
          <w:rFonts w:ascii="游ゴシック" w:hAnsi="游ゴシック" w:eastAsia="游ゴシック"/>
          <w:b w:val="0"/>
          <w:sz w:val="21"/>
        </w:rPr>
        <w:t>４　本規程は、</w:t>
      </w:r>
      <w:r>
        <w:rPr>
          <w:rFonts w:ascii="游ゴシック" w:hAnsi="游ゴシック" w:eastAsia="游ゴシック"/>
          <w:b/>
          <w:color w:val="0000CC"/>
          <w:sz w:val="21"/>
        </w:rPr>
        <w:t>[[施行日]]</w:t>
      </w:r>
      <w:r>
        <w:rPr>
          <w:rFonts w:ascii="游ゴシック" w:hAnsi="游ゴシック" w:eastAsia="游ゴシック"/>
          <w:b w:val="0"/>
          <w:sz w:val="21"/>
        </w:rPr>
        <w:t>から施行する。</w:t>
      </w:r>
    </w:p>
    <w:p>
      <w:pPr>
        <w:pStyle w:val="Heading3"/>
        <w:spacing w:before="80" w:after="20"/>
      </w:pPr>
      <w:r>
        <w:rPr>
          <w:rFonts w:ascii="游ゴシック" w:hAnsi="游ゴシック" w:eastAsia="游ゴシック"/>
          <w:b/>
          <w:color w:val="1F78BD"/>
          <w:sz w:val="21"/>
        </w:rPr>
        <w:t>作成・維持する記録</w:t>
      </w:r>
    </w:p>
    <w:p>
      <w:pPr>
        <w:spacing w:before="0" w:after="80" w:lineRule="auto" w:line="276"/>
        <w:ind w:left="227"/>
      </w:pPr>
      <w:r>
        <w:rPr>
          <w:rFonts w:ascii="游ゴシック" w:hAnsi="游ゴシック" w:eastAsia="游ゴシック"/>
          <w:b w:val="0"/>
          <w:sz w:val="19"/>
        </w:rPr>
        <w:t>・02_規程改訂・承認履歴（証跡記録簿）</w:t>
      </w:r>
    </w:p>
    <w:p>
      <w:r>
        <w:br w:type="page"/>
      </w:r>
    </w:p>
    <w:p>
      <w:pPr>
        <w:pStyle w:val="Heading1"/>
      </w:pPr>
      <w:r>
        <w:rPr>
          <w:rFonts w:ascii="游ゴシック" w:hAnsi="游ゴシック" w:eastAsia="游ゴシック"/>
          <w:b/>
          <w:color w:val="163E6D"/>
          <w:sz w:val="28"/>
        </w:rPr>
        <w:t>附則</w:t>
      </w:r>
    </w:p>
    <w:p>
      <w:pPr>
        <w:spacing w:before="0" w:after="60" w:lineRule="auto" w:line="276"/>
        <w:ind w:left="425" w:hanging="425"/>
      </w:pPr>
      <w:r>
        <w:rPr>
          <w:rFonts w:ascii="游ゴシック" w:hAnsi="游ゴシック" w:eastAsia="游ゴシック"/>
          <w:b w:val="0"/>
          <w:sz w:val="21"/>
        </w:rPr>
        <w:t>１　本規程は、</w:t>
      </w:r>
      <w:r>
        <w:rPr>
          <w:rFonts w:ascii="游ゴシック" w:hAnsi="游ゴシック" w:eastAsia="游ゴシック"/>
          <w:b/>
          <w:color w:val="0000CC"/>
          <w:sz w:val="21"/>
        </w:rPr>
        <w:t>[[施行日]]</w:t>
      </w:r>
      <w:r>
        <w:rPr>
          <w:rFonts w:ascii="游ゴシック" w:hAnsi="游ゴシック" w:eastAsia="游ゴシック"/>
          <w:b w:val="0"/>
          <w:sz w:val="21"/>
        </w:rPr>
        <w:t>から施行する。</w:t>
      </w:r>
    </w:p>
    <w:p>
      <w:pPr>
        <w:spacing w:before="0" w:after="60" w:lineRule="auto" w:line="276"/>
        <w:ind w:left="425" w:hanging="425"/>
      </w:pPr>
      <w:r>
        <w:rPr>
          <w:rFonts w:ascii="游ゴシック" w:hAnsi="游ゴシック" w:eastAsia="游ゴシック"/>
          <w:b w:val="0"/>
          <w:sz w:val="21"/>
        </w:rPr>
        <w:t>２　本規程の改廃は、情報セキュリティ統括責任者の確認を経て、</w:t>
      </w:r>
      <w:r>
        <w:rPr>
          <w:rFonts w:ascii="游ゴシック" w:hAnsi="游ゴシック" w:eastAsia="游ゴシック"/>
          <w:b/>
          <w:color w:val="0000CC"/>
          <w:sz w:val="21"/>
        </w:rPr>
        <w:t>[[承認者役職]]</w:t>
      </w:r>
      <w:r>
        <w:rPr>
          <w:rFonts w:ascii="游ゴシック" w:hAnsi="游ゴシック" w:eastAsia="游ゴシック"/>
          <w:b w:val="0"/>
          <w:sz w:val="21"/>
        </w:rPr>
        <w:t>の承認により行う。</w:t>
      </w:r>
    </w:p>
    <w:p>
      <w:pPr>
        <w:spacing w:before="0" w:after="60" w:lineRule="auto" w:line="276"/>
        <w:ind w:left="425" w:hanging="425"/>
      </w:pPr>
      <w:r>
        <w:rPr>
          <w:rFonts w:ascii="游ゴシック" w:hAnsi="游ゴシック" w:eastAsia="游ゴシック"/>
          <w:b w:val="0"/>
          <w:sz w:val="21"/>
        </w:rPr>
        <w:t>３　本規程に定めのない事項又は本規程の解釈に疑義が生じた事項については、情報セキュリティ統括責任者及び</w:t>
      </w:r>
      <w:r>
        <w:rPr>
          <w:rFonts w:ascii="游ゴシック" w:hAnsi="游ゴシック" w:eastAsia="游ゴシック"/>
          <w:b/>
          <w:color w:val="0000CC"/>
          <w:sz w:val="21"/>
        </w:rPr>
        <w:t>[[主管部署]]</w:t>
      </w:r>
      <w:r>
        <w:rPr>
          <w:rFonts w:ascii="游ゴシック" w:hAnsi="游ゴシック" w:eastAsia="游ゴシック"/>
          <w:b w:val="0"/>
          <w:sz w:val="21"/>
        </w:rPr>
        <w:t>が協議のうえ決定する。</w:t>
      </w:r>
    </w:p>
    <w:p>
      <w:pPr>
        <w:spacing w:before="280" w:after="80" w:lineRule="auto" w:line="276"/>
      </w:pPr>
      <w:r>
        <w:rPr>
          <w:rFonts w:ascii="游ゴシック" w:hAnsi="游ゴシック" w:eastAsia="游ゴシック"/>
          <w:b/>
          <w:color w:val="163E6D"/>
          <w:sz w:val="23"/>
        </w:rPr>
        <w:t>改定履歴</w:t>
      </w:r>
    </w:p>
    <w:tbl>
      <w:tblPr>
        <w:tblStyle w:val="TableGrid"/>
        <w:tblW w:type="auto" w:w="0"/>
        <w:jc w:val="center"/>
        <w:tblLayout w:type="fixed"/>
        <w:tblLook w:firstColumn="1" w:firstRow="1" w:lastColumn="0" w:lastRow="0" w:noHBand="0" w:noVBand="1" w:val="04A0"/>
      </w:tblPr>
      <w:tblGrid>
        <w:gridCol w:w="1606"/>
        <w:gridCol w:w="1606"/>
        <w:gridCol w:w="1606"/>
        <w:gridCol w:w="1606"/>
        <w:gridCol w:w="1606"/>
        <w:gridCol w:w="1606"/>
      </w:tblGrid>
      <w:tr>
        <w:tc>
          <w:tcPr>
            <w:tcW w:type="dxa" w:w="1020"/>
            <w:shd w:val="clear" w:color="auto" w:fill="1F4E79"/>
          </w:tcPr>
          <w:p>
            <w:pPr>
              <w:spacing w:before="20" w:after="20" w:line="240" w:lineRule="auto"/>
            </w:pPr>
            <w:r/>
            <w:r>
              <w:rPr>
                <w:rFonts w:ascii="游ゴシック" w:hAnsi="游ゴシック" w:eastAsia="游ゴシック"/>
                <w:b/>
                <w:color w:val="FFFFFF"/>
                <w:sz w:val="18"/>
              </w:rPr>
              <w:t>版数</w:t>
            </w:r>
          </w:p>
        </w:tc>
        <w:tc>
          <w:tcPr>
            <w:tcW w:type="dxa" w:w="1474"/>
            <w:shd w:val="clear" w:color="auto" w:fill="1F4E79"/>
          </w:tcPr>
          <w:p>
            <w:pPr>
              <w:spacing w:before="20" w:after="20" w:line="240" w:lineRule="auto"/>
            </w:pPr>
            <w:r/>
            <w:r>
              <w:rPr>
                <w:rFonts w:ascii="游ゴシック" w:hAnsi="游ゴシック" w:eastAsia="游ゴシック"/>
                <w:b/>
                <w:color w:val="FFFFFF"/>
                <w:sz w:val="18"/>
              </w:rPr>
              <w:t>改定日</w:t>
            </w:r>
          </w:p>
        </w:tc>
        <w:tc>
          <w:tcPr>
            <w:tcW w:type="dxa" w:w="2948"/>
            <w:shd w:val="clear" w:color="auto" w:fill="1F4E79"/>
          </w:tcPr>
          <w:p>
            <w:pPr>
              <w:spacing w:before="20" w:after="20" w:line="240" w:lineRule="auto"/>
            </w:pPr>
            <w:r/>
            <w:r>
              <w:rPr>
                <w:rFonts w:ascii="游ゴシック" w:hAnsi="游ゴシック" w:eastAsia="游ゴシック"/>
                <w:b/>
                <w:color w:val="FFFFFF"/>
                <w:sz w:val="18"/>
              </w:rPr>
              <w:t>改定内容</w:t>
            </w:r>
          </w:p>
        </w:tc>
        <w:tc>
          <w:tcPr>
            <w:tcW w:type="dxa" w:w="1474"/>
            <w:shd w:val="clear" w:color="auto" w:fill="1F4E79"/>
          </w:tcPr>
          <w:p>
            <w:pPr>
              <w:spacing w:before="20" w:after="20" w:line="240" w:lineRule="auto"/>
            </w:pPr>
            <w:r/>
            <w:r>
              <w:rPr>
                <w:rFonts w:ascii="游ゴシック" w:hAnsi="游ゴシック" w:eastAsia="游ゴシック"/>
                <w:b/>
                <w:color w:val="FFFFFF"/>
                <w:sz w:val="18"/>
              </w:rPr>
              <w:t>起案</w:t>
            </w:r>
          </w:p>
        </w:tc>
        <w:tc>
          <w:tcPr>
            <w:tcW w:type="dxa" w:w="1474"/>
            <w:shd w:val="clear" w:color="auto" w:fill="1F4E79"/>
          </w:tcPr>
          <w:p>
            <w:pPr>
              <w:spacing w:before="20" w:after="20" w:line="240" w:lineRule="auto"/>
            </w:pPr>
            <w:r/>
            <w:r>
              <w:rPr>
                <w:rFonts w:ascii="游ゴシック" w:hAnsi="游ゴシック" w:eastAsia="游ゴシック"/>
                <w:b/>
                <w:color w:val="FFFFFF"/>
                <w:sz w:val="18"/>
              </w:rPr>
              <w:t>確認</w:t>
            </w:r>
          </w:p>
        </w:tc>
        <w:tc>
          <w:tcPr>
            <w:tcW w:type="dxa" w:w="1247"/>
            <w:shd w:val="clear" w:color="auto" w:fill="1F4E79"/>
          </w:tcPr>
          <w:p>
            <w:pPr>
              <w:spacing w:before="20" w:after="20" w:line="240" w:lineRule="auto"/>
            </w:pPr>
            <w:r/>
            <w:r>
              <w:rPr>
                <w:rFonts w:ascii="游ゴシック" w:hAnsi="游ゴシック" w:eastAsia="游ゴシック"/>
                <w:b/>
                <w:color w:val="FFFFFF"/>
                <w:sz w:val="18"/>
              </w:rPr>
              <w:t>承認者</w:t>
            </w:r>
          </w:p>
        </w:tc>
      </w:tr>
      <w:tr>
        <w:tc>
          <w:tcPr>
            <w:tcW w:type="dxa" w:w="1020"/>
          </w:tcPr>
          <w:p>
            <w:pPr>
              <w:spacing w:before="20" w:after="20" w:line="240" w:lineRule="auto"/>
            </w:pPr>
            <w:r/>
            <w:r>
              <w:rPr>
                <w:rFonts w:ascii="游ゴシック" w:hAnsi="游ゴシック" w:eastAsia="游ゴシック"/>
                <w:b/>
                <w:color w:val="0000CC"/>
                <w:sz w:val="18"/>
              </w:rPr>
              <w:t>[[版数]]</w:t>
            </w:r>
          </w:p>
        </w:tc>
        <w:tc>
          <w:tcPr>
            <w:tcW w:type="dxa" w:w="1474"/>
          </w:tcPr>
          <w:p>
            <w:pPr>
              <w:spacing w:before="20" w:after="20" w:line="240" w:lineRule="auto"/>
            </w:pPr>
            <w:r/>
            <w:r>
              <w:rPr>
                <w:rFonts w:ascii="游ゴシック" w:hAnsi="游ゴシック" w:eastAsia="游ゴシック"/>
                <w:b/>
                <w:color w:val="0000CC"/>
                <w:sz w:val="18"/>
              </w:rPr>
              <w:t>[[制定日]]</w:t>
            </w:r>
          </w:p>
        </w:tc>
        <w:tc>
          <w:tcPr>
            <w:tcW w:type="dxa" w:w="2948"/>
          </w:tcPr>
          <w:p>
            <w:pPr>
              <w:spacing w:before="20" w:after="20" w:line="240" w:lineRule="auto"/>
            </w:pPr>
            <w:r/>
            <w:r>
              <w:rPr>
                <w:rFonts w:ascii="游ゴシック" w:hAnsi="游ゴシック" w:eastAsia="游ゴシック"/>
                <w:b w:val="0"/>
                <w:sz w:val="18"/>
              </w:rPr>
              <w:t>初版制定</w:t>
            </w:r>
          </w:p>
        </w:tc>
        <w:tc>
          <w:tcPr>
            <w:tcW w:type="dxa" w:w="1474"/>
          </w:tcPr>
          <w:p>
            <w:pPr>
              <w:spacing w:before="20" w:after="20" w:line="240" w:lineRule="auto"/>
            </w:pPr>
            <w:r/>
            <w:r>
              <w:rPr>
                <w:rFonts w:ascii="游ゴシック" w:hAnsi="游ゴシック" w:eastAsia="游ゴシック"/>
                <w:b/>
                <w:color w:val="0000CC"/>
                <w:sz w:val="18"/>
              </w:rPr>
              <w:t>[[主管部署]]</w:t>
            </w:r>
          </w:p>
        </w:tc>
        <w:tc>
          <w:tcPr>
            <w:tcW w:type="dxa" w:w="1474"/>
          </w:tcPr>
          <w:p>
            <w:pPr>
              <w:spacing w:before="20" w:after="20" w:line="240" w:lineRule="auto"/>
            </w:pPr>
            <w:r/>
            <w:r>
              <w:rPr>
                <w:rFonts w:ascii="游ゴシック" w:hAnsi="游ゴシック" w:eastAsia="游ゴシック"/>
                <w:b/>
                <w:color w:val="0000CC"/>
                <w:sz w:val="18"/>
              </w:rPr>
              <w:t>[[統括責任者役職]]</w:t>
            </w:r>
          </w:p>
        </w:tc>
        <w:tc>
          <w:tcPr>
            <w:tcW w:type="dxa" w:w="1247"/>
          </w:tcPr>
          <w:p>
            <w:pPr>
              <w:spacing w:before="20" w:after="20" w:line="240" w:lineRule="auto"/>
            </w:pPr>
            <w:r/>
            <w:r>
              <w:rPr>
                <w:rFonts w:ascii="游ゴシック" w:hAnsi="游ゴシック" w:eastAsia="游ゴシック"/>
                <w:b/>
                <w:color w:val="0000CC"/>
                <w:sz w:val="18"/>
              </w:rPr>
              <w:t>[[承認者役職]]</w:t>
            </w:r>
          </w:p>
        </w:tc>
      </w:tr>
      <w:tr>
        <w:tc>
          <w:tcPr>
            <w:tcW w:type="dxa" w:w="1020"/>
            <w:shd w:val="clear" w:color="auto" w:fill="F4F8FB"/>
          </w:tcPr>
          <w:p>
            <w:pPr>
              <w:spacing w:before="20" w:after="20" w:line="240" w:lineRule="auto"/>
            </w:pPr>
            <w:r/>
          </w:p>
        </w:tc>
        <w:tc>
          <w:tcPr>
            <w:tcW w:type="dxa" w:w="1474"/>
            <w:shd w:val="clear" w:color="auto" w:fill="F4F8FB"/>
          </w:tcPr>
          <w:p>
            <w:pPr>
              <w:spacing w:before="20" w:after="20" w:line="240" w:lineRule="auto"/>
            </w:pPr>
            <w:r/>
          </w:p>
        </w:tc>
        <w:tc>
          <w:tcPr>
            <w:tcW w:type="dxa" w:w="2948"/>
            <w:shd w:val="clear" w:color="auto" w:fill="F4F8FB"/>
          </w:tcPr>
          <w:p>
            <w:pPr>
              <w:spacing w:before="20" w:after="20" w:line="240" w:lineRule="auto"/>
            </w:pPr>
            <w:r/>
          </w:p>
        </w:tc>
        <w:tc>
          <w:tcPr>
            <w:tcW w:type="dxa" w:w="1474"/>
            <w:shd w:val="clear" w:color="auto" w:fill="F4F8FB"/>
          </w:tcPr>
          <w:p>
            <w:pPr>
              <w:spacing w:before="20" w:after="20" w:line="240" w:lineRule="auto"/>
            </w:pPr>
            <w:r/>
          </w:p>
        </w:tc>
        <w:tc>
          <w:tcPr>
            <w:tcW w:type="dxa" w:w="1474"/>
            <w:shd w:val="clear" w:color="auto" w:fill="F4F8FB"/>
          </w:tcPr>
          <w:p>
            <w:pPr>
              <w:spacing w:before="20" w:after="20" w:line="240" w:lineRule="auto"/>
            </w:pPr>
            <w:r/>
          </w:p>
        </w:tc>
        <w:tc>
          <w:tcPr>
            <w:tcW w:type="dxa" w:w="1247"/>
            <w:shd w:val="clear" w:color="auto" w:fill="F4F8FB"/>
          </w:tcPr>
          <w:p>
            <w:pPr>
              <w:spacing w:before="20" w:after="20" w:line="240" w:lineRule="auto"/>
            </w:pPr>
            <w:r/>
          </w:p>
        </w:tc>
      </w:tr>
      <w:tr>
        <w:tc>
          <w:tcPr>
            <w:tcW w:type="dxa" w:w="1020"/>
          </w:tcPr>
          <w:p>
            <w:pPr>
              <w:spacing w:before="20" w:after="20" w:line="240" w:lineRule="auto"/>
            </w:pPr>
            <w:r/>
          </w:p>
        </w:tc>
        <w:tc>
          <w:tcPr>
            <w:tcW w:type="dxa" w:w="1474"/>
          </w:tcPr>
          <w:p>
            <w:pPr>
              <w:spacing w:before="20" w:after="20" w:line="240" w:lineRule="auto"/>
            </w:pPr>
            <w:r/>
          </w:p>
        </w:tc>
        <w:tc>
          <w:tcPr>
            <w:tcW w:type="dxa" w:w="2948"/>
          </w:tcPr>
          <w:p>
            <w:pPr>
              <w:spacing w:before="20" w:after="20" w:line="240" w:lineRule="auto"/>
            </w:pPr>
            <w:r/>
          </w:p>
        </w:tc>
        <w:tc>
          <w:tcPr>
            <w:tcW w:type="dxa" w:w="1474"/>
          </w:tcPr>
          <w:p>
            <w:pPr>
              <w:spacing w:before="20" w:after="20" w:line="240" w:lineRule="auto"/>
            </w:pPr>
            <w:r/>
          </w:p>
        </w:tc>
        <w:tc>
          <w:tcPr>
            <w:tcW w:type="dxa" w:w="1474"/>
          </w:tcPr>
          <w:p>
            <w:pPr>
              <w:spacing w:before="20" w:after="20" w:line="240" w:lineRule="auto"/>
            </w:pPr>
            <w:r/>
          </w:p>
        </w:tc>
        <w:tc>
          <w:tcPr>
            <w:tcW w:type="dxa" w:w="1247"/>
          </w:tcPr>
          <w:p>
            <w:pPr>
              <w:spacing w:before="20" w:after="20" w:line="240" w:lineRule="auto"/>
            </w:pPr>
            <w:r/>
          </w:p>
        </w:tc>
      </w:tr>
    </w:tbl>
    <w:p>
      <w:pPr>
        <w:spacing w:before="0" w:after="120" w:lineRule="auto" w:line="276"/>
      </w:pPr>
    </w:p>
    <w:p>
      <w:r>
        <w:br w:type="page"/>
      </w:r>
    </w:p>
    <w:p>
      <w:pPr>
        <w:pStyle w:val="Heading1"/>
      </w:pPr>
      <w:r>
        <w:rPr>
          <w:rFonts w:ascii="游ゴシック" w:hAnsi="游ゴシック" w:eastAsia="游ゴシック"/>
          <w:b/>
          <w:color w:val="163E6D"/>
          <w:sz w:val="28"/>
        </w:rPr>
        <w:t>別表1　情報の機密区分と取扱基準（第8条・第9条関係）</w:t>
      </w:r>
    </w:p>
    <w:tbl>
      <w:tblPr>
        <w:tblStyle w:val="TableGrid"/>
        <w:tblW w:type="auto" w:w="0"/>
        <w:jc w:val="center"/>
        <w:tblLayout w:type="fixed"/>
        <w:tblLook w:firstColumn="1" w:firstRow="1" w:lastColumn="0" w:lastRow="0" w:noHBand="0" w:noVBand="1" w:val="04A0"/>
      </w:tblPr>
      <w:tblGrid>
        <w:gridCol w:w="1205"/>
        <w:gridCol w:w="1205"/>
        <w:gridCol w:w="1205"/>
        <w:gridCol w:w="1205"/>
        <w:gridCol w:w="1205"/>
        <w:gridCol w:w="1205"/>
        <w:gridCol w:w="1205"/>
        <w:gridCol w:w="1205"/>
      </w:tblGrid>
      <w:tr>
        <w:tc>
          <w:tcPr>
            <w:tcW w:type="dxa" w:w="964"/>
            <w:shd w:val="clear" w:color="auto" w:fill="1F4E79"/>
          </w:tcPr>
          <w:p>
            <w:pPr>
              <w:spacing w:before="20" w:after="20" w:line="240" w:lineRule="auto"/>
            </w:pPr>
            <w:r/>
            <w:r>
              <w:rPr>
                <w:rFonts w:ascii="游ゴシック" w:hAnsi="游ゴシック" w:eastAsia="游ゴシック"/>
                <w:b/>
                <w:color w:val="FFFFFF"/>
                <w:sz w:val="17"/>
              </w:rPr>
              <w:t>機密区分</w:t>
            </w:r>
          </w:p>
        </w:tc>
        <w:tc>
          <w:tcPr>
            <w:tcW w:type="dxa" w:w="1701"/>
            <w:shd w:val="clear" w:color="auto" w:fill="1F4E79"/>
          </w:tcPr>
          <w:p>
            <w:pPr>
              <w:spacing w:before="20" w:after="20" w:line="240" w:lineRule="auto"/>
            </w:pPr>
            <w:r/>
            <w:r>
              <w:rPr>
                <w:rFonts w:ascii="游ゴシック" w:hAnsi="游ゴシック" w:eastAsia="游ゴシック"/>
                <w:b/>
                <w:color w:val="FFFFFF"/>
                <w:sz w:val="17"/>
              </w:rPr>
              <w:t>該当する情報の例</w:t>
            </w:r>
          </w:p>
        </w:tc>
        <w:tc>
          <w:tcPr>
            <w:tcW w:type="dxa" w:w="907"/>
            <w:shd w:val="clear" w:color="auto" w:fill="1F4E79"/>
          </w:tcPr>
          <w:p>
            <w:pPr>
              <w:spacing w:before="20" w:after="20" w:line="240" w:lineRule="auto"/>
            </w:pPr>
            <w:r/>
            <w:r>
              <w:rPr>
                <w:rFonts w:ascii="游ゴシック" w:hAnsi="游ゴシック" w:eastAsia="游ゴシック"/>
                <w:b/>
                <w:color w:val="FFFFFF"/>
                <w:sz w:val="17"/>
              </w:rPr>
              <w:t>表示</w:t>
            </w:r>
          </w:p>
        </w:tc>
        <w:tc>
          <w:tcPr>
            <w:tcW w:type="dxa" w:w="1361"/>
            <w:shd w:val="clear" w:color="auto" w:fill="1F4E79"/>
          </w:tcPr>
          <w:p>
            <w:pPr>
              <w:spacing w:before="20" w:after="20" w:line="240" w:lineRule="auto"/>
            </w:pPr>
            <w:r/>
            <w:r>
              <w:rPr>
                <w:rFonts w:ascii="游ゴシック" w:hAnsi="游ゴシック" w:eastAsia="游ゴシック"/>
                <w:b/>
                <w:color w:val="FFFFFF"/>
                <w:sz w:val="17"/>
              </w:rPr>
              <w:t>保存場所</w:t>
            </w:r>
          </w:p>
        </w:tc>
        <w:tc>
          <w:tcPr>
            <w:tcW w:type="dxa" w:w="1474"/>
            <w:shd w:val="clear" w:color="auto" w:fill="1F4E79"/>
          </w:tcPr>
          <w:p>
            <w:pPr>
              <w:spacing w:before="20" w:after="20" w:line="240" w:lineRule="auto"/>
            </w:pPr>
            <w:r/>
            <w:r>
              <w:rPr>
                <w:rFonts w:ascii="游ゴシック" w:hAnsi="游ゴシック" w:eastAsia="游ゴシック"/>
                <w:b/>
                <w:color w:val="FFFFFF"/>
                <w:sz w:val="17"/>
              </w:rPr>
              <w:t>社外への共有</w:t>
            </w:r>
          </w:p>
        </w:tc>
        <w:tc>
          <w:tcPr>
            <w:tcW w:type="dxa" w:w="964"/>
            <w:shd w:val="clear" w:color="auto" w:fill="1F4E79"/>
          </w:tcPr>
          <w:p>
            <w:pPr>
              <w:spacing w:before="20" w:after="20" w:line="240" w:lineRule="auto"/>
            </w:pPr>
            <w:r/>
            <w:r>
              <w:rPr>
                <w:rFonts w:ascii="游ゴシック" w:hAnsi="游ゴシック" w:eastAsia="游ゴシック"/>
                <w:b/>
                <w:color w:val="FFFFFF"/>
                <w:sz w:val="17"/>
              </w:rPr>
              <w:t>持出し・複製</w:t>
            </w:r>
          </w:p>
        </w:tc>
        <w:tc>
          <w:tcPr>
            <w:tcW w:type="dxa" w:w="1020"/>
            <w:shd w:val="clear" w:color="auto" w:fill="1F4E79"/>
          </w:tcPr>
          <w:p>
            <w:pPr>
              <w:spacing w:before="20" w:after="20" w:line="240" w:lineRule="auto"/>
            </w:pPr>
            <w:r/>
            <w:r>
              <w:rPr>
                <w:rFonts w:ascii="游ゴシック" w:hAnsi="游ゴシック" w:eastAsia="游ゴシック"/>
                <w:b/>
                <w:color w:val="FFFFFF"/>
                <w:sz w:val="17"/>
              </w:rPr>
              <w:t>取扱エリア</w:t>
            </w:r>
          </w:p>
        </w:tc>
        <w:tc>
          <w:tcPr>
            <w:tcW w:type="dxa" w:w="1247"/>
            <w:shd w:val="clear" w:color="auto" w:fill="1F4E79"/>
          </w:tcPr>
          <w:p>
            <w:pPr>
              <w:spacing w:before="20" w:after="20" w:line="240" w:lineRule="auto"/>
            </w:pPr>
            <w:r/>
            <w:r>
              <w:rPr>
                <w:rFonts w:ascii="游ゴシック" w:hAnsi="游ゴシック" w:eastAsia="游ゴシック"/>
                <w:b/>
                <w:color w:val="FFFFFF"/>
                <w:sz w:val="17"/>
              </w:rPr>
              <w:t>廃棄方法</w:t>
            </w:r>
          </w:p>
        </w:tc>
      </w:tr>
      <w:tr>
        <w:tc>
          <w:tcPr>
            <w:tcW w:type="dxa" w:w="964"/>
          </w:tcPr>
          <w:p>
            <w:pPr>
              <w:spacing w:before="20" w:after="20" w:line="240" w:lineRule="auto"/>
            </w:pPr>
            <w:r/>
            <w:r>
              <w:rPr>
                <w:rFonts w:ascii="游ゴシック" w:hAnsi="游ゴシック" w:eastAsia="游ゴシック"/>
                <w:b w:val="0"/>
                <w:sz w:val="17"/>
              </w:rPr>
              <w:t>極秘</w:t>
            </w:r>
          </w:p>
        </w:tc>
        <w:tc>
          <w:tcPr>
            <w:tcW w:type="dxa" w:w="1701"/>
          </w:tcPr>
          <w:p>
            <w:pPr>
              <w:spacing w:before="20" w:after="20" w:line="240" w:lineRule="auto"/>
            </w:pPr>
            <w:r/>
            <w:r>
              <w:rPr>
                <w:rFonts w:ascii="游ゴシック" w:hAnsi="游ゴシック" w:eastAsia="游ゴシック"/>
                <w:b w:val="0"/>
                <w:sz w:val="17"/>
              </w:rPr>
              <w:t>顧客の個人情報、営業秘密、認証情報</w:t>
            </w:r>
          </w:p>
        </w:tc>
        <w:tc>
          <w:tcPr>
            <w:tcW w:type="dxa" w:w="907"/>
          </w:tcPr>
          <w:p>
            <w:pPr>
              <w:spacing w:before="20" w:after="20" w:line="240" w:lineRule="auto"/>
            </w:pPr>
            <w:r/>
            <w:r>
              <w:rPr>
                <w:rFonts w:ascii="游ゴシック" w:hAnsi="游ゴシック" w:eastAsia="游ゴシック"/>
                <w:b w:val="0"/>
                <w:sz w:val="17"/>
              </w:rPr>
              <w:t>「極秘」を明記</w:t>
            </w:r>
          </w:p>
        </w:tc>
        <w:tc>
          <w:tcPr>
            <w:tcW w:type="dxa" w:w="1361"/>
          </w:tcPr>
          <w:p>
            <w:pPr>
              <w:spacing w:before="20" w:after="20" w:line="240" w:lineRule="auto"/>
            </w:pPr>
            <w:r/>
            <w:r>
              <w:rPr>
                <w:rFonts w:ascii="游ゴシック" w:hAnsi="游ゴシック" w:eastAsia="游ゴシック"/>
                <w:b/>
                <w:color w:val="0000CC"/>
                <w:sz w:val="17"/>
              </w:rPr>
              <w:t>[[承認済み保存先]]</w:t>
            </w:r>
          </w:p>
        </w:tc>
        <w:tc>
          <w:tcPr>
            <w:tcW w:type="dxa" w:w="1474"/>
          </w:tcPr>
          <w:p>
            <w:pPr>
              <w:spacing w:before="20" w:after="20" w:line="240" w:lineRule="auto"/>
            </w:pPr>
            <w:r/>
            <w:r>
              <w:rPr>
                <w:rFonts w:ascii="游ゴシック" w:hAnsi="游ゴシック" w:eastAsia="游ゴシック"/>
                <w:b w:val="0"/>
                <w:sz w:val="17"/>
              </w:rPr>
              <w:t>原則禁止（統括責任者の承認を要する）</w:t>
            </w:r>
          </w:p>
        </w:tc>
        <w:tc>
          <w:tcPr>
            <w:tcW w:type="dxa" w:w="964"/>
          </w:tcPr>
          <w:p>
            <w:pPr>
              <w:spacing w:before="20" w:after="20" w:line="240" w:lineRule="auto"/>
            </w:pPr>
            <w:r/>
            <w:r>
              <w:rPr>
                <w:rFonts w:ascii="游ゴシック" w:hAnsi="游ゴシック" w:eastAsia="游ゴシック"/>
                <w:b w:val="0"/>
                <w:sz w:val="17"/>
              </w:rPr>
              <w:t>原則禁止</w:t>
            </w:r>
          </w:p>
        </w:tc>
        <w:tc>
          <w:tcPr>
            <w:tcW w:type="dxa" w:w="1020"/>
          </w:tcPr>
          <w:p>
            <w:pPr>
              <w:spacing w:before="20" w:after="20" w:line="240" w:lineRule="auto"/>
            </w:pPr>
            <w:r/>
            <w:r>
              <w:rPr>
                <w:rFonts w:ascii="游ゴシック" w:hAnsi="游ゴシック" w:eastAsia="游ゴシック"/>
                <w:b w:val="0"/>
                <w:sz w:val="17"/>
              </w:rPr>
              <w:t>施錠された区画に限る</w:t>
            </w:r>
          </w:p>
        </w:tc>
        <w:tc>
          <w:tcPr>
            <w:tcW w:type="dxa" w:w="1247"/>
          </w:tcPr>
          <w:p>
            <w:pPr>
              <w:spacing w:before="20" w:after="20" w:line="240" w:lineRule="auto"/>
            </w:pPr>
            <w:r/>
            <w:r>
              <w:rPr>
                <w:rFonts w:ascii="游ゴシック" w:hAnsi="游ゴシック" w:eastAsia="游ゴシック"/>
                <w:b w:val="0"/>
                <w:sz w:val="17"/>
              </w:rPr>
              <w:t>安全消去又は溶解処理</w:t>
            </w:r>
          </w:p>
        </w:tc>
      </w:tr>
      <w:tr>
        <w:tc>
          <w:tcPr>
            <w:tcW w:type="dxa" w:w="964"/>
            <w:shd w:val="clear" w:color="auto" w:fill="F4F8FB"/>
          </w:tcPr>
          <w:p>
            <w:pPr>
              <w:spacing w:before="20" w:after="20" w:line="240" w:lineRule="auto"/>
            </w:pPr>
            <w:r/>
            <w:r>
              <w:rPr>
                <w:rFonts w:ascii="游ゴシック" w:hAnsi="游ゴシック" w:eastAsia="游ゴシック"/>
                <w:b w:val="0"/>
                <w:sz w:val="17"/>
              </w:rPr>
              <w:t>社外秘</w:t>
            </w:r>
          </w:p>
        </w:tc>
        <w:tc>
          <w:tcPr>
            <w:tcW w:type="dxa" w:w="1701"/>
            <w:shd w:val="clear" w:color="auto" w:fill="F4F8FB"/>
          </w:tcPr>
          <w:p>
            <w:pPr>
              <w:spacing w:before="20" w:after="20" w:line="240" w:lineRule="auto"/>
            </w:pPr>
            <w:r/>
            <w:r>
              <w:rPr>
                <w:rFonts w:ascii="游ゴシック" w:hAnsi="游ゴシック" w:eastAsia="游ゴシック"/>
                <w:b w:val="0"/>
                <w:sz w:val="17"/>
              </w:rPr>
              <w:t>取引先情報、見積・原価情報、設計情報</w:t>
            </w:r>
          </w:p>
        </w:tc>
        <w:tc>
          <w:tcPr>
            <w:tcW w:type="dxa" w:w="907"/>
            <w:shd w:val="clear" w:color="auto" w:fill="F4F8FB"/>
          </w:tcPr>
          <w:p>
            <w:pPr>
              <w:spacing w:before="20" w:after="20" w:line="240" w:lineRule="auto"/>
            </w:pPr>
            <w:r/>
            <w:r>
              <w:rPr>
                <w:rFonts w:ascii="游ゴシック" w:hAnsi="游ゴシック" w:eastAsia="游ゴシック"/>
                <w:b w:val="0"/>
                <w:sz w:val="17"/>
              </w:rPr>
              <w:t>「社外秘」を明記</w:t>
            </w:r>
          </w:p>
        </w:tc>
        <w:tc>
          <w:tcPr>
            <w:tcW w:type="dxa" w:w="1361"/>
            <w:shd w:val="clear" w:color="auto" w:fill="F4F8FB"/>
          </w:tcPr>
          <w:p>
            <w:pPr>
              <w:spacing w:before="20" w:after="20" w:line="240" w:lineRule="auto"/>
            </w:pPr>
            <w:r/>
            <w:r>
              <w:rPr>
                <w:rFonts w:ascii="游ゴシック" w:hAnsi="游ゴシック" w:eastAsia="游ゴシック"/>
                <w:b/>
                <w:color w:val="0000CC"/>
                <w:sz w:val="17"/>
              </w:rPr>
              <w:t>[[保存先]]</w:t>
            </w:r>
          </w:p>
        </w:tc>
        <w:tc>
          <w:tcPr>
            <w:tcW w:type="dxa" w:w="1474"/>
            <w:shd w:val="clear" w:color="auto" w:fill="F4F8FB"/>
          </w:tcPr>
          <w:p>
            <w:pPr>
              <w:spacing w:before="20" w:after="20" w:line="240" w:lineRule="auto"/>
            </w:pPr>
            <w:r/>
            <w:r>
              <w:rPr>
                <w:rFonts w:ascii="游ゴシック" w:hAnsi="游ゴシック" w:eastAsia="游ゴシック"/>
                <w:b w:val="0"/>
                <w:sz w:val="17"/>
              </w:rPr>
              <w:t>承認制（契約又は覚書の締結を要する）</w:t>
            </w:r>
          </w:p>
        </w:tc>
        <w:tc>
          <w:tcPr>
            <w:tcW w:type="dxa" w:w="964"/>
            <w:shd w:val="clear" w:color="auto" w:fill="F4F8FB"/>
          </w:tcPr>
          <w:p>
            <w:pPr>
              <w:spacing w:before="20" w:after="20" w:line="240" w:lineRule="auto"/>
            </w:pPr>
            <w:r/>
            <w:r>
              <w:rPr>
                <w:rFonts w:ascii="游ゴシック" w:hAnsi="游ゴシック" w:eastAsia="游ゴシック"/>
                <w:b w:val="0"/>
                <w:sz w:val="17"/>
              </w:rPr>
              <w:t>承認制</w:t>
            </w:r>
          </w:p>
        </w:tc>
        <w:tc>
          <w:tcPr>
            <w:tcW w:type="dxa" w:w="1020"/>
            <w:shd w:val="clear" w:color="auto" w:fill="F4F8FB"/>
          </w:tcPr>
          <w:p>
            <w:pPr>
              <w:spacing w:before="20" w:after="20" w:line="240" w:lineRule="auto"/>
            </w:pPr>
            <w:r/>
            <w:r>
              <w:rPr>
                <w:rFonts w:ascii="游ゴシック" w:hAnsi="游ゴシック" w:eastAsia="游ゴシック"/>
                <w:b w:val="0"/>
                <w:sz w:val="17"/>
              </w:rPr>
              <w:t>執務室内</w:t>
            </w:r>
          </w:p>
        </w:tc>
        <w:tc>
          <w:tcPr>
            <w:tcW w:type="dxa" w:w="1247"/>
            <w:shd w:val="clear" w:color="auto" w:fill="F4F8FB"/>
          </w:tcPr>
          <w:p>
            <w:pPr>
              <w:spacing w:before="20" w:after="20" w:line="240" w:lineRule="auto"/>
            </w:pPr>
            <w:r/>
            <w:r>
              <w:rPr>
                <w:rFonts w:ascii="游ゴシック" w:hAnsi="游ゴシック" w:eastAsia="游ゴシック"/>
                <w:b w:val="0"/>
                <w:sz w:val="17"/>
              </w:rPr>
              <w:t>安全消去又は裁断</w:t>
            </w:r>
          </w:p>
        </w:tc>
      </w:tr>
      <w:tr>
        <w:tc>
          <w:tcPr>
            <w:tcW w:type="dxa" w:w="964"/>
          </w:tcPr>
          <w:p>
            <w:pPr>
              <w:spacing w:before="20" w:after="20" w:line="240" w:lineRule="auto"/>
            </w:pPr>
            <w:r/>
            <w:r>
              <w:rPr>
                <w:rFonts w:ascii="游ゴシック" w:hAnsi="游ゴシック" w:eastAsia="游ゴシック"/>
                <w:b w:val="0"/>
                <w:sz w:val="17"/>
              </w:rPr>
              <w:t>社内限り</w:t>
            </w:r>
          </w:p>
        </w:tc>
        <w:tc>
          <w:tcPr>
            <w:tcW w:type="dxa" w:w="1701"/>
          </w:tcPr>
          <w:p>
            <w:pPr>
              <w:spacing w:before="20" w:after="20" w:line="240" w:lineRule="auto"/>
            </w:pPr>
            <w:r/>
            <w:r>
              <w:rPr>
                <w:rFonts w:ascii="游ゴシック" w:hAnsi="游ゴシック" w:eastAsia="游ゴシック"/>
                <w:b w:val="0"/>
                <w:sz w:val="17"/>
              </w:rPr>
              <w:t>社内通達、議事録、業務手順</w:t>
            </w:r>
          </w:p>
        </w:tc>
        <w:tc>
          <w:tcPr>
            <w:tcW w:type="dxa" w:w="907"/>
          </w:tcPr>
          <w:p>
            <w:pPr>
              <w:spacing w:before="20" w:after="20" w:line="240" w:lineRule="auto"/>
            </w:pPr>
            <w:r/>
            <w:r>
              <w:rPr>
                <w:rFonts w:ascii="游ゴシック" w:hAnsi="游ゴシック" w:eastAsia="游ゴシック"/>
                <w:b w:val="0"/>
                <w:sz w:val="17"/>
              </w:rPr>
              <w:t>「社内限り」を明記</w:t>
            </w:r>
          </w:p>
        </w:tc>
        <w:tc>
          <w:tcPr>
            <w:tcW w:type="dxa" w:w="1361"/>
          </w:tcPr>
          <w:p>
            <w:pPr>
              <w:spacing w:before="20" w:after="20" w:line="240" w:lineRule="auto"/>
            </w:pPr>
            <w:r/>
            <w:r>
              <w:rPr>
                <w:rFonts w:ascii="游ゴシック" w:hAnsi="游ゴシック" w:eastAsia="游ゴシック"/>
                <w:b/>
                <w:color w:val="0000CC"/>
                <w:sz w:val="17"/>
              </w:rPr>
              <w:t>[[保存先]]</w:t>
            </w:r>
          </w:p>
        </w:tc>
        <w:tc>
          <w:tcPr>
            <w:tcW w:type="dxa" w:w="1474"/>
          </w:tcPr>
          <w:p>
            <w:pPr>
              <w:spacing w:before="20" w:after="20" w:line="240" w:lineRule="auto"/>
            </w:pPr>
            <w:r/>
            <w:r>
              <w:rPr>
                <w:rFonts w:ascii="游ゴシック" w:hAnsi="游ゴシック" w:eastAsia="游ゴシック"/>
                <w:b w:val="0"/>
                <w:sz w:val="17"/>
              </w:rPr>
              <w:t>必要時に承認を得る</w:t>
            </w:r>
          </w:p>
        </w:tc>
        <w:tc>
          <w:tcPr>
            <w:tcW w:type="dxa" w:w="964"/>
          </w:tcPr>
          <w:p>
            <w:pPr>
              <w:spacing w:before="20" w:after="20" w:line="240" w:lineRule="auto"/>
            </w:pPr>
            <w:r/>
            <w:r>
              <w:rPr>
                <w:rFonts w:ascii="游ゴシック" w:hAnsi="游ゴシック" w:eastAsia="游ゴシック"/>
                <w:b w:val="0"/>
                <w:sz w:val="17"/>
              </w:rPr>
              <w:t>必要最小限</w:t>
            </w:r>
          </w:p>
        </w:tc>
        <w:tc>
          <w:tcPr>
            <w:tcW w:type="dxa" w:w="1020"/>
          </w:tcPr>
          <w:p>
            <w:pPr>
              <w:spacing w:before="20" w:after="20" w:line="240" w:lineRule="auto"/>
            </w:pPr>
            <w:r/>
            <w:r>
              <w:rPr>
                <w:rFonts w:ascii="游ゴシック" w:hAnsi="游ゴシック" w:eastAsia="游ゴシック"/>
                <w:b w:val="0"/>
                <w:sz w:val="17"/>
              </w:rPr>
              <w:t>執務室内</w:t>
            </w:r>
          </w:p>
        </w:tc>
        <w:tc>
          <w:tcPr>
            <w:tcW w:type="dxa" w:w="1247"/>
          </w:tcPr>
          <w:p>
            <w:pPr>
              <w:spacing w:before="20" w:after="20" w:line="240" w:lineRule="auto"/>
            </w:pPr>
            <w:r/>
            <w:r>
              <w:rPr>
                <w:rFonts w:ascii="游ゴシック" w:hAnsi="游ゴシック" w:eastAsia="游ゴシック"/>
                <w:b w:val="0"/>
                <w:sz w:val="17"/>
              </w:rPr>
              <w:t>通常の削除又は裁断</w:t>
            </w:r>
          </w:p>
        </w:tc>
      </w:tr>
      <w:tr>
        <w:tc>
          <w:tcPr>
            <w:tcW w:type="dxa" w:w="964"/>
            <w:shd w:val="clear" w:color="auto" w:fill="F4F8FB"/>
          </w:tcPr>
          <w:p>
            <w:pPr>
              <w:spacing w:before="20" w:after="20" w:line="240" w:lineRule="auto"/>
            </w:pPr>
            <w:r/>
            <w:r>
              <w:rPr>
                <w:rFonts w:ascii="游ゴシック" w:hAnsi="游ゴシック" w:eastAsia="游ゴシック"/>
                <w:b w:val="0"/>
                <w:sz w:val="17"/>
              </w:rPr>
              <w:t>公開</w:t>
            </w:r>
          </w:p>
        </w:tc>
        <w:tc>
          <w:tcPr>
            <w:tcW w:type="dxa" w:w="1701"/>
            <w:shd w:val="clear" w:color="auto" w:fill="F4F8FB"/>
          </w:tcPr>
          <w:p>
            <w:pPr>
              <w:spacing w:before="20" w:after="20" w:line="240" w:lineRule="auto"/>
            </w:pPr>
            <w:r/>
            <w:r>
              <w:rPr>
                <w:rFonts w:ascii="游ゴシック" w:hAnsi="游ゴシック" w:eastAsia="游ゴシック"/>
                <w:b w:val="0"/>
                <w:sz w:val="17"/>
              </w:rPr>
              <w:t>公開済みの製品情報、プレスリリース</w:t>
            </w:r>
          </w:p>
        </w:tc>
        <w:tc>
          <w:tcPr>
            <w:tcW w:type="dxa" w:w="907"/>
            <w:shd w:val="clear" w:color="auto" w:fill="F4F8FB"/>
          </w:tcPr>
          <w:p>
            <w:pPr>
              <w:spacing w:before="20" w:after="20" w:line="240" w:lineRule="auto"/>
            </w:pPr>
            <w:r/>
            <w:r>
              <w:rPr>
                <w:rFonts w:ascii="游ゴシック" w:hAnsi="游ゴシック" w:eastAsia="游ゴシック"/>
                <w:b w:val="0"/>
                <w:sz w:val="17"/>
              </w:rPr>
              <w:t>表示不要</w:t>
            </w:r>
          </w:p>
        </w:tc>
        <w:tc>
          <w:tcPr>
            <w:tcW w:type="dxa" w:w="1361"/>
            <w:shd w:val="clear" w:color="auto" w:fill="F4F8FB"/>
          </w:tcPr>
          <w:p>
            <w:pPr>
              <w:spacing w:before="20" w:after="20" w:line="240" w:lineRule="auto"/>
            </w:pPr>
            <w:r/>
            <w:r>
              <w:rPr>
                <w:rFonts w:ascii="游ゴシック" w:hAnsi="游ゴシック" w:eastAsia="游ゴシック"/>
                <w:b/>
                <w:color w:val="0000CC"/>
                <w:sz w:val="17"/>
              </w:rPr>
              <w:t>[[保存先]]</w:t>
            </w:r>
          </w:p>
        </w:tc>
        <w:tc>
          <w:tcPr>
            <w:tcW w:type="dxa" w:w="1474"/>
            <w:shd w:val="clear" w:color="auto" w:fill="F4F8FB"/>
          </w:tcPr>
          <w:p>
            <w:pPr>
              <w:spacing w:before="20" w:after="20" w:line="240" w:lineRule="auto"/>
            </w:pPr>
            <w:r/>
            <w:r>
              <w:rPr>
                <w:rFonts w:ascii="游ゴシック" w:hAnsi="游ゴシック" w:eastAsia="游ゴシック"/>
                <w:b w:val="0"/>
                <w:sz w:val="17"/>
              </w:rPr>
              <w:t>可</w:t>
            </w:r>
          </w:p>
        </w:tc>
        <w:tc>
          <w:tcPr>
            <w:tcW w:type="dxa" w:w="964"/>
            <w:shd w:val="clear" w:color="auto" w:fill="F4F8FB"/>
          </w:tcPr>
          <w:p>
            <w:pPr>
              <w:spacing w:before="20" w:after="20" w:line="240" w:lineRule="auto"/>
            </w:pPr>
            <w:r/>
            <w:r>
              <w:rPr>
                <w:rFonts w:ascii="游ゴシック" w:hAnsi="游ゴシック" w:eastAsia="游ゴシック"/>
                <w:b w:val="0"/>
                <w:sz w:val="17"/>
              </w:rPr>
              <w:t>可</w:t>
            </w:r>
          </w:p>
        </w:tc>
        <w:tc>
          <w:tcPr>
            <w:tcW w:type="dxa" w:w="1020"/>
            <w:shd w:val="clear" w:color="auto" w:fill="F4F8FB"/>
          </w:tcPr>
          <w:p>
            <w:pPr>
              <w:spacing w:before="20" w:after="20" w:line="240" w:lineRule="auto"/>
            </w:pPr>
            <w:r/>
            <w:r>
              <w:rPr>
                <w:rFonts w:ascii="游ゴシック" w:hAnsi="游ゴシック" w:eastAsia="游ゴシック"/>
                <w:b w:val="0"/>
                <w:sz w:val="17"/>
              </w:rPr>
              <w:t>制限なし</w:t>
            </w:r>
          </w:p>
        </w:tc>
        <w:tc>
          <w:tcPr>
            <w:tcW w:type="dxa" w:w="1247"/>
            <w:shd w:val="clear" w:color="auto" w:fill="F4F8FB"/>
          </w:tcPr>
          <w:p>
            <w:pPr>
              <w:spacing w:before="20" w:after="20" w:line="240" w:lineRule="auto"/>
            </w:pPr>
            <w:r/>
            <w:r>
              <w:rPr>
                <w:rFonts w:ascii="游ゴシック" w:hAnsi="游ゴシック" w:eastAsia="游ゴシック"/>
                <w:b w:val="0"/>
                <w:sz w:val="17"/>
              </w:rPr>
              <w:t>通常の削除</w:t>
            </w:r>
          </w:p>
        </w:tc>
      </w:tr>
    </w:tbl>
    <w:p>
      <w:pPr>
        <w:spacing w:before="0" w:after="120" w:lineRule="auto" w:line="276"/>
      </w:pPr>
    </w:p>
    <w:p>
      <w:pPr>
        <w:pStyle w:val="Heading1"/>
        <w:spacing w:before="280"/>
      </w:pPr>
      <w:r>
        <w:rPr>
          <w:rFonts w:ascii="游ゴシック" w:hAnsi="游ゴシック" w:eastAsia="游ゴシック"/>
          <w:b/>
          <w:color w:val="163E6D"/>
          <w:sz w:val="28"/>
        </w:rPr>
        <w:t>別表2　証跡記録簿一覧（第35条関係）</w:t>
      </w:r>
    </w:p>
    <w:p>
      <w:pPr>
        <w:spacing w:before="0" w:after="120" w:lineRule="auto" w:line="276"/>
      </w:pPr>
      <w:r>
        <w:rPr>
          <w:rFonts w:ascii="游ゴシック" w:hAnsi="游ゴシック" w:eastAsia="游ゴシック"/>
          <w:b w:val="0"/>
          <w:sz w:val="19"/>
        </w:rPr>
        <w:t>次の記録は、「証跡記録簿_SCS★3対応_ひな型.xlsx」の各シートにより作成し、</w:t>
      </w:r>
      <w:r>
        <w:rPr>
          <w:rFonts w:ascii="游ゴシック" w:hAnsi="游ゴシック" w:eastAsia="游ゴシック"/>
          <w:b/>
          <w:color w:val="0000CC"/>
          <w:sz w:val="19"/>
        </w:rPr>
        <w:t>[[保存年数]]</w:t>
      </w:r>
      <w:r>
        <w:rPr>
          <w:rFonts w:ascii="游ゴシック" w:hAnsi="游ゴシック" w:eastAsia="游ゴシック"/>
          <w:b w:val="0"/>
          <w:sz w:val="19"/>
        </w:rPr>
        <w:t>年以上、</w:t>
      </w:r>
      <w:r>
        <w:rPr>
          <w:rFonts w:ascii="游ゴシック" w:hAnsi="游ゴシック" w:eastAsia="游ゴシック"/>
          <w:b/>
          <w:color w:val="0000CC"/>
          <w:sz w:val="19"/>
        </w:rPr>
        <w:t>[[保存先]]</w:t>
      </w:r>
      <w:r>
        <w:rPr>
          <w:rFonts w:ascii="游ゴシック" w:hAnsi="游ゴシック" w:eastAsia="游ゴシック"/>
          <w:b w:val="0"/>
          <w:sz w:val="19"/>
        </w:rPr>
        <w:t>に保存する。</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2154"/>
            <w:shd w:val="clear" w:color="auto" w:fill="1F4E79"/>
          </w:tcPr>
          <w:p>
            <w:pPr>
              <w:spacing w:before="20" w:after="20" w:line="240" w:lineRule="auto"/>
            </w:pPr>
            <w:r/>
            <w:r>
              <w:rPr>
                <w:rFonts w:ascii="游ゴシック" w:hAnsi="游ゴシック" w:eastAsia="游ゴシック"/>
                <w:b/>
                <w:color w:val="FFFFFF"/>
                <w:sz w:val="17"/>
              </w:rPr>
              <w:t>シート名</w:t>
            </w:r>
          </w:p>
        </w:tc>
        <w:tc>
          <w:tcPr>
            <w:tcW w:type="dxa" w:w="3288"/>
            <w:shd w:val="clear" w:color="auto" w:fill="1F4E79"/>
          </w:tcPr>
          <w:p>
            <w:pPr>
              <w:spacing w:before="20" w:after="20" w:line="240" w:lineRule="auto"/>
            </w:pPr>
            <w:r/>
            <w:r>
              <w:rPr>
                <w:rFonts w:ascii="游ゴシック" w:hAnsi="游ゴシック" w:eastAsia="游ゴシック"/>
                <w:b/>
                <w:color w:val="FFFFFF"/>
                <w:sz w:val="17"/>
              </w:rPr>
              <w:t>記録の内容</w:t>
            </w:r>
          </w:p>
        </w:tc>
        <w:tc>
          <w:tcPr>
            <w:tcW w:type="dxa" w:w="1814"/>
            <w:shd w:val="clear" w:color="auto" w:fill="1F4E79"/>
          </w:tcPr>
          <w:p>
            <w:pPr>
              <w:spacing w:before="20" w:after="20" w:line="240" w:lineRule="auto"/>
            </w:pPr>
            <w:r/>
            <w:r>
              <w:rPr>
                <w:rFonts w:ascii="游ゴシック" w:hAnsi="游ゴシック" w:eastAsia="游ゴシック"/>
                <w:b/>
                <w:color w:val="FFFFFF"/>
                <w:sz w:val="17"/>
              </w:rPr>
              <w:t>関係条文</w:t>
            </w:r>
          </w:p>
        </w:tc>
        <w:tc>
          <w:tcPr>
            <w:tcW w:type="dxa" w:w="2381"/>
            <w:shd w:val="clear" w:color="auto" w:fill="1F4E79"/>
          </w:tcPr>
          <w:p>
            <w:pPr>
              <w:spacing w:before="20" w:after="20" w:line="240" w:lineRule="auto"/>
            </w:pPr>
            <w:r/>
            <w:r>
              <w:rPr>
                <w:rFonts w:ascii="游ゴシック" w:hAnsi="游ゴシック" w:eastAsia="游ゴシック"/>
                <w:b/>
                <w:color w:val="FFFFFF"/>
                <w:sz w:val="17"/>
              </w:rPr>
              <w:t>主な対応評価基準</w:t>
            </w:r>
          </w:p>
        </w:tc>
      </w:tr>
      <w:tr>
        <w:tc>
          <w:tcPr>
            <w:tcW w:type="dxa" w:w="2154"/>
          </w:tcPr>
          <w:p>
            <w:pPr>
              <w:spacing w:before="20" w:after="20" w:line="240" w:lineRule="auto"/>
            </w:pPr>
            <w:r/>
            <w:r>
              <w:rPr>
                <w:rFonts w:ascii="游ゴシック" w:hAnsi="游ゴシック" w:eastAsia="游ゴシック"/>
                <w:b w:val="0"/>
                <w:sz w:val="17"/>
              </w:rPr>
              <w:t>02_規程改訂・承認履歴</w:t>
            </w:r>
          </w:p>
        </w:tc>
        <w:tc>
          <w:tcPr>
            <w:tcW w:type="dxa" w:w="3288"/>
          </w:tcPr>
          <w:p>
            <w:pPr>
              <w:spacing w:before="20" w:after="20" w:line="240" w:lineRule="auto"/>
            </w:pPr>
            <w:r/>
            <w:r>
              <w:rPr>
                <w:rFonts w:ascii="游ゴシック" w:hAnsi="游ゴシック" w:eastAsia="游ゴシック"/>
                <w:b w:val="0"/>
                <w:sz w:val="17"/>
              </w:rPr>
              <w:t>本規程および下位手順書の制定・改定・承認の履歴を記録する。</w:t>
            </w:r>
          </w:p>
        </w:tc>
        <w:tc>
          <w:tcPr>
            <w:tcW w:type="dxa" w:w="1814"/>
          </w:tcPr>
          <w:p>
            <w:pPr>
              <w:spacing w:before="20" w:after="20" w:line="240" w:lineRule="auto"/>
            </w:pPr>
            <w:r/>
            <w:r>
              <w:rPr>
                <w:rFonts w:ascii="游ゴシック" w:hAnsi="游ゴシック" w:eastAsia="游ゴシック"/>
                <w:b w:val="0"/>
                <w:sz w:val="17"/>
              </w:rPr>
              <w:t>第4条、第6条、第37条</w:t>
            </w:r>
          </w:p>
        </w:tc>
        <w:tc>
          <w:tcPr>
            <w:tcW w:type="dxa" w:w="2381"/>
          </w:tcPr>
          <w:p>
            <w:pPr>
              <w:spacing w:before="20" w:after="20" w:line="240" w:lineRule="auto"/>
            </w:pPr>
            <w:r/>
            <w:r>
              <w:rPr>
                <w:rFonts w:ascii="游ゴシック" w:hAnsi="游ゴシック" w:eastAsia="游ゴシック"/>
                <w:b w:val="0"/>
                <w:sz w:val="17"/>
              </w:rPr>
              <w:t>全般／規程の承認記録・改訂履歴</w:t>
            </w:r>
          </w:p>
        </w:tc>
      </w:tr>
      <w:tr>
        <w:tc>
          <w:tcPr>
            <w:tcW w:type="dxa" w:w="2154"/>
            <w:shd w:val="clear" w:color="auto" w:fill="F4F8FB"/>
          </w:tcPr>
          <w:p>
            <w:pPr>
              <w:spacing w:before="20" w:after="20" w:line="240" w:lineRule="auto"/>
            </w:pPr>
            <w:r/>
            <w:r>
              <w:rPr>
                <w:rFonts w:ascii="游ゴシック" w:hAnsi="游ゴシック" w:eastAsia="游ゴシック"/>
                <w:b w:val="0"/>
                <w:sz w:val="17"/>
              </w:rPr>
              <w:t>03_体制・役割分担表</w:t>
            </w:r>
          </w:p>
        </w:tc>
        <w:tc>
          <w:tcPr>
            <w:tcW w:type="dxa" w:w="3288"/>
            <w:shd w:val="clear" w:color="auto" w:fill="F4F8FB"/>
          </w:tcPr>
          <w:p>
            <w:pPr>
              <w:spacing w:before="20" w:after="20" w:line="240" w:lineRule="auto"/>
            </w:pPr>
            <w:r/>
            <w:r>
              <w:rPr>
                <w:rFonts w:ascii="游ゴシック" w:hAnsi="游ゴシック" w:eastAsia="游ゴシック"/>
                <w:b w:val="0"/>
                <w:sz w:val="17"/>
              </w:rPr>
              <w:t>セキュリティを統括する役員および担当部署の役割・責任・権限を記録する。</w:t>
            </w:r>
          </w:p>
        </w:tc>
        <w:tc>
          <w:tcPr>
            <w:tcW w:type="dxa" w:w="1814"/>
            <w:shd w:val="clear" w:color="auto" w:fill="F4F8FB"/>
          </w:tcPr>
          <w:p>
            <w:pPr>
              <w:spacing w:before="20" w:after="20" w:line="240" w:lineRule="auto"/>
            </w:pPr>
            <w:r/>
            <w:r>
              <w:rPr>
                <w:rFonts w:ascii="游ゴシック" w:hAnsi="游ゴシック" w:eastAsia="游ゴシック"/>
                <w:b w:val="0"/>
                <w:sz w:val="17"/>
              </w:rPr>
              <w:t>第4条、第31条</w:t>
            </w:r>
          </w:p>
        </w:tc>
        <w:tc>
          <w:tcPr>
            <w:tcW w:type="dxa" w:w="2381"/>
            <w:shd w:val="clear" w:color="auto" w:fill="F4F8FB"/>
          </w:tcPr>
          <w:p>
            <w:pPr>
              <w:spacing w:before="20" w:after="20" w:line="240" w:lineRule="auto"/>
            </w:pPr>
            <w:r/>
            <w:r>
              <w:rPr>
                <w:rFonts w:ascii="游ゴシック" w:hAnsi="游ゴシック" w:eastAsia="游ゴシック"/>
                <w:b w:val="0"/>
                <w:sz w:val="17"/>
              </w:rPr>
              <w:t>1-2-1-1／6-1-1-3</w:t>
            </w:r>
          </w:p>
        </w:tc>
      </w:tr>
      <w:tr>
        <w:tc>
          <w:tcPr>
            <w:tcW w:type="dxa" w:w="2154"/>
          </w:tcPr>
          <w:p>
            <w:pPr>
              <w:spacing w:before="20" w:after="20" w:line="240" w:lineRule="auto"/>
            </w:pPr>
            <w:r/>
            <w:r>
              <w:rPr>
                <w:rFonts w:ascii="游ゴシック" w:hAnsi="游ゴシック" w:eastAsia="游ゴシック"/>
                <w:b w:val="0"/>
                <w:sz w:val="17"/>
              </w:rPr>
              <w:t>04_緊急連絡網</w:t>
            </w:r>
          </w:p>
        </w:tc>
        <w:tc>
          <w:tcPr>
            <w:tcW w:type="dxa" w:w="3288"/>
          </w:tcPr>
          <w:p>
            <w:pPr>
              <w:spacing w:before="20" w:after="20" w:line="240" w:lineRule="auto"/>
            </w:pPr>
            <w:r/>
            <w:r>
              <w:rPr>
                <w:rFonts w:ascii="游ゴシック" w:hAnsi="游ゴシック" w:eastAsia="游ゴシック"/>
                <w:b w:val="0"/>
                <w:sz w:val="17"/>
              </w:rPr>
              <w:t>平時のセキュリティ推進活動および有事の報告に必要な社内外の連絡先を記録する。</w:t>
            </w:r>
          </w:p>
        </w:tc>
        <w:tc>
          <w:tcPr>
            <w:tcW w:type="dxa" w:w="1814"/>
          </w:tcPr>
          <w:p>
            <w:pPr>
              <w:spacing w:before="20" w:after="20" w:line="240" w:lineRule="auto"/>
            </w:pPr>
            <w:r/>
            <w:r>
              <w:rPr>
                <w:rFonts w:ascii="游ゴシック" w:hAnsi="游ゴシック" w:eastAsia="游ゴシック"/>
                <w:b w:val="0"/>
                <w:sz w:val="17"/>
              </w:rPr>
              <w:t>第5条、第31条</w:t>
            </w:r>
          </w:p>
        </w:tc>
        <w:tc>
          <w:tcPr>
            <w:tcW w:type="dxa" w:w="2381"/>
          </w:tcPr>
          <w:p>
            <w:pPr>
              <w:spacing w:before="20" w:after="20" w:line="240" w:lineRule="auto"/>
            </w:pPr>
            <w:r/>
            <w:r>
              <w:rPr>
                <w:rFonts w:ascii="游ゴシック" w:hAnsi="游ゴシック" w:eastAsia="游ゴシック"/>
                <w:b w:val="0"/>
                <w:sz w:val="17"/>
              </w:rPr>
              <w:t>1-2-1-2／6-1-1-2</w:t>
            </w:r>
          </w:p>
        </w:tc>
      </w:tr>
      <w:tr>
        <w:tc>
          <w:tcPr>
            <w:tcW w:type="dxa" w:w="2154"/>
            <w:shd w:val="clear" w:color="auto" w:fill="F4F8FB"/>
          </w:tcPr>
          <w:p>
            <w:pPr>
              <w:spacing w:before="20" w:after="20" w:line="240" w:lineRule="auto"/>
            </w:pPr>
            <w:r/>
            <w:r>
              <w:rPr>
                <w:rFonts w:ascii="游ゴシック" w:hAnsi="游ゴシック" w:eastAsia="游ゴシック"/>
                <w:b w:val="0"/>
                <w:sz w:val="17"/>
              </w:rPr>
              <w:t>05_年次点検記録</w:t>
            </w:r>
          </w:p>
        </w:tc>
        <w:tc>
          <w:tcPr>
            <w:tcW w:type="dxa" w:w="3288"/>
            <w:shd w:val="clear" w:color="auto" w:fill="F4F8FB"/>
          </w:tcPr>
          <w:p>
            <w:pPr>
              <w:spacing w:before="20" w:after="20" w:line="240" w:lineRule="auto"/>
            </w:pPr>
            <w:r/>
            <w:r>
              <w:rPr>
                <w:rFonts w:ascii="游ゴシック" w:hAnsi="游ゴシック" w:eastAsia="游ゴシック"/>
                <w:b w:val="0"/>
                <w:sz w:val="17"/>
              </w:rPr>
              <w:t>規程・体制・台帳・管理ルールの年1回以上の点検結果を記録する。</w:t>
            </w:r>
          </w:p>
        </w:tc>
        <w:tc>
          <w:tcPr>
            <w:tcW w:type="dxa" w:w="1814"/>
            <w:shd w:val="clear" w:color="auto" w:fill="F4F8FB"/>
          </w:tcPr>
          <w:p>
            <w:pPr>
              <w:spacing w:before="20" w:after="20" w:line="240" w:lineRule="auto"/>
            </w:pPr>
            <w:r/>
            <w:r>
              <w:rPr>
                <w:rFonts w:ascii="游ゴシック" w:hAnsi="游ゴシック" w:eastAsia="游ゴシック"/>
                <w:b w:val="0"/>
                <w:sz w:val="17"/>
              </w:rPr>
              <w:t>第5条、第8条、第10条、第15条、第29条、第31条、第35条</w:t>
            </w:r>
          </w:p>
        </w:tc>
        <w:tc>
          <w:tcPr>
            <w:tcW w:type="dxa" w:w="2381"/>
            <w:shd w:val="clear" w:color="auto" w:fill="F4F8FB"/>
          </w:tcPr>
          <w:p>
            <w:pPr>
              <w:spacing w:before="20" w:after="20" w:line="240" w:lineRule="auto"/>
            </w:pPr>
            <w:r/>
            <w:r>
              <w:rPr>
                <w:rFonts w:ascii="游ゴシック" w:hAnsi="游ゴシック" w:eastAsia="游ゴシック"/>
                <w:b w:val="0"/>
                <w:sz w:val="17"/>
              </w:rPr>
              <w:t>1-2-1-3／2-1-1-2／3-1-1-4／3-1-4-2／4-2-2-3／6-1-1-4</w:t>
            </w:r>
          </w:p>
        </w:tc>
      </w:tr>
      <w:tr>
        <w:tc>
          <w:tcPr>
            <w:tcW w:type="dxa" w:w="2154"/>
          </w:tcPr>
          <w:p>
            <w:pPr>
              <w:spacing w:before="20" w:after="20" w:line="240" w:lineRule="auto"/>
            </w:pPr>
            <w:r/>
            <w:r>
              <w:rPr>
                <w:rFonts w:ascii="游ゴシック" w:hAnsi="游ゴシック" w:eastAsia="游ゴシック"/>
                <w:b w:val="0"/>
                <w:sz w:val="17"/>
              </w:rPr>
              <w:t>06_守秘義務説明・誓約記録</w:t>
            </w:r>
          </w:p>
        </w:tc>
        <w:tc>
          <w:tcPr>
            <w:tcW w:type="dxa" w:w="3288"/>
          </w:tcPr>
          <w:p>
            <w:pPr>
              <w:spacing w:before="20" w:after="20" w:line="240" w:lineRule="auto"/>
            </w:pPr>
            <w:r/>
            <w:r>
              <w:rPr>
                <w:rFonts w:ascii="游ゴシック" w:hAnsi="游ゴシック" w:eastAsia="游ゴシック"/>
                <w:b w:val="0"/>
                <w:sz w:val="17"/>
              </w:rPr>
              <w:t>入社時・社外要員受入時の守秘義務ルールの説明および誓約書受領を記録する。</w:t>
            </w:r>
          </w:p>
        </w:tc>
        <w:tc>
          <w:tcPr>
            <w:tcW w:type="dxa" w:w="1814"/>
          </w:tcPr>
          <w:p>
            <w:pPr>
              <w:spacing w:before="20" w:after="20" w:line="240" w:lineRule="auto"/>
            </w:pPr>
            <w:r/>
            <w:r>
              <w:rPr>
                <w:rFonts w:ascii="游ゴシック" w:hAnsi="游ゴシック" w:eastAsia="游ゴシック"/>
                <w:b w:val="0"/>
                <w:sz w:val="17"/>
              </w:rPr>
              <w:t>第7条</w:t>
            </w:r>
          </w:p>
        </w:tc>
        <w:tc>
          <w:tcPr>
            <w:tcW w:type="dxa" w:w="2381"/>
          </w:tcPr>
          <w:p>
            <w:pPr>
              <w:spacing w:before="20" w:after="20" w:line="240" w:lineRule="auto"/>
            </w:pPr>
            <w:r/>
            <w:r>
              <w:rPr>
                <w:rFonts w:ascii="游ゴシック" w:hAnsi="游ゴシック" w:eastAsia="游ゴシック"/>
                <w:b w:val="0"/>
                <w:sz w:val="17"/>
              </w:rPr>
              <w:t>1-2-3-1／1-2-3-2</w:t>
            </w:r>
          </w:p>
        </w:tc>
      </w:tr>
      <w:tr>
        <w:tc>
          <w:tcPr>
            <w:tcW w:type="dxa" w:w="2154"/>
            <w:shd w:val="clear" w:color="auto" w:fill="F4F8FB"/>
          </w:tcPr>
          <w:p>
            <w:pPr>
              <w:spacing w:before="20" w:after="20" w:line="240" w:lineRule="auto"/>
            </w:pPr>
            <w:r/>
            <w:r>
              <w:rPr>
                <w:rFonts w:ascii="游ゴシック" w:hAnsi="游ゴシック" w:eastAsia="游ゴシック"/>
                <w:b w:val="0"/>
                <w:sz w:val="17"/>
              </w:rPr>
              <w:t>07_方針周知記録</w:t>
            </w:r>
          </w:p>
        </w:tc>
        <w:tc>
          <w:tcPr>
            <w:tcW w:type="dxa" w:w="3288"/>
            <w:shd w:val="clear" w:color="auto" w:fill="F4F8FB"/>
          </w:tcPr>
          <w:p>
            <w:pPr>
              <w:spacing w:before="20" w:after="20" w:line="240" w:lineRule="auto"/>
            </w:pPr>
            <w:r/>
            <w:r>
              <w:rPr>
                <w:rFonts w:ascii="游ゴシック" w:hAnsi="游ゴシック" w:eastAsia="游ゴシック"/>
                <w:b w:val="0"/>
                <w:sz w:val="17"/>
              </w:rPr>
              <w:t>セキュリティ対応方針の公開・参照可能状態の維持および改正時の周知を記録する。</w:t>
            </w:r>
          </w:p>
        </w:tc>
        <w:tc>
          <w:tcPr>
            <w:tcW w:type="dxa" w:w="1814"/>
            <w:shd w:val="clear" w:color="auto" w:fill="F4F8FB"/>
          </w:tcPr>
          <w:p>
            <w:pPr>
              <w:spacing w:before="20" w:after="20" w:line="240" w:lineRule="auto"/>
            </w:pPr>
            <w:r/>
            <w:r>
              <w:rPr>
                <w:rFonts w:ascii="游ゴシック" w:hAnsi="游ゴシック" w:eastAsia="游ゴシック"/>
                <w:b w:val="0"/>
                <w:sz w:val="17"/>
              </w:rPr>
              <w:t>第6条、第21条、第22条</w:t>
            </w:r>
          </w:p>
        </w:tc>
        <w:tc>
          <w:tcPr>
            <w:tcW w:type="dxa" w:w="2381"/>
            <w:shd w:val="clear" w:color="auto" w:fill="F4F8FB"/>
          </w:tcPr>
          <w:p>
            <w:pPr>
              <w:spacing w:before="20" w:after="20" w:line="240" w:lineRule="auto"/>
            </w:pPr>
            <w:r/>
            <w:r>
              <w:rPr>
                <w:rFonts w:ascii="游ゴシック" w:hAnsi="游ゴシック" w:eastAsia="游ゴシック"/>
                <w:b w:val="0"/>
                <w:sz w:val="17"/>
              </w:rPr>
              <w:t>1-3-1-2／1-3-1-3／4-1-5-5／4-1-6-3</w:t>
            </w:r>
          </w:p>
        </w:tc>
      </w:tr>
      <w:tr>
        <w:tc>
          <w:tcPr>
            <w:tcW w:type="dxa" w:w="2154"/>
          </w:tcPr>
          <w:p>
            <w:pPr>
              <w:spacing w:before="20" w:after="20" w:line="240" w:lineRule="auto"/>
            </w:pPr>
            <w:r/>
            <w:r>
              <w:rPr>
                <w:rFonts w:ascii="游ゴシック" w:hAnsi="游ゴシック" w:eastAsia="游ゴシック"/>
                <w:b w:val="0"/>
                <w:sz w:val="17"/>
              </w:rPr>
              <w:t>08_取引先・委託先管理台帳</w:t>
            </w:r>
          </w:p>
        </w:tc>
        <w:tc>
          <w:tcPr>
            <w:tcW w:type="dxa" w:w="3288"/>
          </w:tcPr>
          <w:p>
            <w:pPr>
              <w:spacing w:before="20" w:after="20" w:line="240" w:lineRule="auto"/>
            </w:pPr>
            <w:r/>
            <w:r>
              <w:rPr>
                <w:rFonts w:ascii="游ゴシック" w:hAnsi="游ゴシック" w:eastAsia="游ゴシック"/>
                <w:b w:val="0"/>
                <w:sz w:val="17"/>
              </w:rPr>
              <w:t>機密情報を共有する子会社・取引先との契約事項および有事の役割分担を記録する。</w:t>
            </w:r>
          </w:p>
        </w:tc>
        <w:tc>
          <w:tcPr>
            <w:tcW w:type="dxa" w:w="1814"/>
          </w:tcPr>
          <w:p>
            <w:pPr>
              <w:spacing w:before="20" w:after="20" w:line="240" w:lineRule="auto"/>
            </w:pPr>
            <w:r/>
            <w:r>
              <w:rPr>
                <w:rFonts w:ascii="游ゴシック" w:hAnsi="游ゴシック" w:eastAsia="游ゴシック"/>
                <w:b w:val="0"/>
                <w:sz w:val="17"/>
              </w:rPr>
              <w:t>第11条、第12条、第13条、第34条</w:t>
            </w:r>
          </w:p>
        </w:tc>
        <w:tc>
          <w:tcPr>
            <w:tcW w:type="dxa" w:w="2381"/>
          </w:tcPr>
          <w:p>
            <w:pPr>
              <w:spacing w:before="20" w:after="20" w:line="240" w:lineRule="auto"/>
            </w:pPr>
            <w:r/>
            <w:r>
              <w:rPr>
                <w:rFonts w:ascii="游ゴシック" w:hAnsi="游ゴシック" w:eastAsia="游ゴシック"/>
                <w:b w:val="0"/>
                <w:sz w:val="17"/>
              </w:rPr>
              <w:t>2-1-2-1／2-1-4-1／7-1-1-1</w:t>
            </w:r>
          </w:p>
        </w:tc>
      </w:tr>
      <w:tr>
        <w:tc>
          <w:tcPr>
            <w:tcW w:type="dxa" w:w="2154"/>
            <w:shd w:val="clear" w:color="auto" w:fill="F4F8FB"/>
          </w:tcPr>
          <w:p>
            <w:pPr>
              <w:spacing w:before="20" w:after="20" w:line="240" w:lineRule="auto"/>
            </w:pPr>
            <w:r/>
            <w:r>
              <w:rPr>
                <w:rFonts w:ascii="游ゴシック" w:hAnsi="游ゴシック" w:eastAsia="游ゴシック"/>
                <w:b w:val="0"/>
                <w:sz w:val="17"/>
              </w:rPr>
              <w:t>09_外部接続システム台帳</w:t>
            </w:r>
          </w:p>
        </w:tc>
        <w:tc>
          <w:tcPr>
            <w:tcW w:type="dxa" w:w="3288"/>
            <w:shd w:val="clear" w:color="auto" w:fill="F4F8FB"/>
          </w:tcPr>
          <w:p>
            <w:pPr>
              <w:spacing w:before="20" w:after="20" w:line="240" w:lineRule="auto"/>
            </w:pPr>
            <w:r/>
            <w:r>
              <w:rPr>
                <w:rFonts w:ascii="游ゴシック" w:hAnsi="游ゴシック" w:eastAsia="游ゴシック"/>
                <w:b w:val="0"/>
                <w:sz w:val="17"/>
              </w:rPr>
              <w:t>自社以外の組織が管理・提供し、自社資産が接続しているシステムを把握する。</w:t>
            </w:r>
          </w:p>
        </w:tc>
        <w:tc>
          <w:tcPr>
            <w:tcW w:type="dxa" w:w="1814"/>
            <w:shd w:val="clear" w:color="auto" w:fill="F4F8FB"/>
          </w:tcPr>
          <w:p>
            <w:pPr>
              <w:spacing w:before="20" w:after="20" w:line="240" w:lineRule="auto"/>
            </w:pPr>
            <w:r/>
            <w:r>
              <w:rPr>
                <w:rFonts w:ascii="游ゴシック" w:hAnsi="游ゴシック" w:eastAsia="游ゴシック"/>
                <w:b w:val="0"/>
                <w:sz w:val="17"/>
              </w:rPr>
              <w:t>第10条</w:t>
            </w:r>
          </w:p>
        </w:tc>
        <w:tc>
          <w:tcPr>
            <w:tcW w:type="dxa" w:w="2381"/>
            <w:shd w:val="clear" w:color="auto" w:fill="F4F8FB"/>
          </w:tcPr>
          <w:p>
            <w:pPr>
              <w:spacing w:before="20" w:after="20" w:line="240" w:lineRule="auto"/>
            </w:pPr>
            <w:r/>
            <w:r>
              <w:rPr>
                <w:rFonts w:ascii="游ゴシック" w:hAnsi="游ゴシック" w:eastAsia="游ゴシック"/>
                <w:b w:val="0"/>
                <w:sz w:val="17"/>
              </w:rPr>
              <w:t>2-1-1-1／2-1-1-2</w:t>
            </w:r>
          </w:p>
        </w:tc>
      </w:tr>
      <w:tr>
        <w:tc>
          <w:tcPr>
            <w:tcW w:type="dxa" w:w="2154"/>
          </w:tcPr>
          <w:p>
            <w:pPr>
              <w:spacing w:before="20" w:after="20" w:line="240" w:lineRule="auto"/>
            </w:pPr>
            <w:r/>
            <w:r>
              <w:rPr>
                <w:rFonts w:ascii="游ゴシック" w:hAnsi="游ゴシック" w:eastAsia="游ゴシック"/>
                <w:b w:val="0"/>
                <w:sz w:val="17"/>
              </w:rPr>
              <w:t>10_クラウドサービス管理台帳</w:t>
            </w:r>
          </w:p>
        </w:tc>
        <w:tc>
          <w:tcPr>
            <w:tcW w:type="dxa" w:w="3288"/>
          </w:tcPr>
          <w:p>
            <w:pPr>
              <w:spacing w:before="20" w:after="20" w:line="240" w:lineRule="auto"/>
            </w:pPr>
            <w:r/>
            <w:r>
              <w:rPr>
                <w:rFonts w:ascii="游ゴシック" w:hAnsi="游ゴシック" w:eastAsia="游ゴシック"/>
                <w:b w:val="0"/>
                <w:sz w:val="17"/>
              </w:rPr>
              <w:t>機密情報を扱う外部情報サービスのセキュリティ要件充足確認と合意状況を記録する。</w:t>
            </w:r>
          </w:p>
        </w:tc>
        <w:tc>
          <w:tcPr>
            <w:tcW w:type="dxa" w:w="1814"/>
          </w:tcPr>
          <w:p>
            <w:pPr>
              <w:spacing w:before="20" w:after="20" w:line="240" w:lineRule="auto"/>
            </w:pPr>
            <w:r/>
            <w:r>
              <w:rPr>
                <w:rFonts w:ascii="游ゴシック" w:hAnsi="游ゴシック" w:eastAsia="游ゴシック"/>
                <w:b w:val="0"/>
                <w:sz w:val="17"/>
              </w:rPr>
              <w:t>第13条、第19条</w:t>
            </w:r>
          </w:p>
        </w:tc>
        <w:tc>
          <w:tcPr>
            <w:tcW w:type="dxa" w:w="2381"/>
          </w:tcPr>
          <w:p>
            <w:pPr>
              <w:spacing w:before="20" w:after="20" w:line="240" w:lineRule="auto"/>
            </w:pPr>
            <w:r/>
            <w:r>
              <w:rPr>
                <w:rFonts w:ascii="游ゴシック" w:hAnsi="游ゴシック" w:eastAsia="游ゴシック"/>
                <w:b w:val="0"/>
                <w:sz w:val="17"/>
              </w:rPr>
              <w:t>3-1-3-1／3-1-3-2</w:t>
            </w:r>
          </w:p>
        </w:tc>
      </w:tr>
      <w:tr>
        <w:tc>
          <w:tcPr>
            <w:tcW w:type="dxa" w:w="2154"/>
            <w:shd w:val="clear" w:color="auto" w:fill="F4F8FB"/>
          </w:tcPr>
          <w:p>
            <w:pPr>
              <w:spacing w:before="20" w:after="20" w:line="240" w:lineRule="auto"/>
            </w:pPr>
            <w:r/>
            <w:r>
              <w:rPr>
                <w:rFonts w:ascii="游ゴシック" w:hAnsi="游ゴシック" w:eastAsia="游ゴシック"/>
                <w:b w:val="0"/>
                <w:sz w:val="17"/>
              </w:rPr>
              <w:t>11_重要機密情報管理台帳</w:t>
            </w:r>
          </w:p>
        </w:tc>
        <w:tc>
          <w:tcPr>
            <w:tcW w:type="dxa" w:w="3288"/>
            <w:shd w:val="clear" w:color="auto" w:fill="F4F8FB"/>
          </w:tcPr>
          <w:p>
            <w:pPr>
              <w:spacing w:before="20" w:after="20" w:line="240" w:lineRule="auto"/>
            </w:pPr>
            <w:r/>
            <w:r>
              <w:rPr>
                <w:rFonts w:ascii="游ゴシック" w:hAnsi="游ゴシック" w:eastAsia="游ゴシック"/>
                <w:b w:val="0"/>
                <w:sz w:val="17"/>
              </w:rPr>
              <w:t>重要な機密情報ごとの管理者・保管場所・保管期限・開示先を把握する。</w:t>
            </w:r>
          </w:p>
        </w:tc>
        <w:tc>
          <w:tcPr>
            <w:tcW w:type="dxa" w:w="1814"/>
            <w:shd w:val="clear" w:color="auto" w:fill="F4F8FB"/>
          </w:tcPr>
          <w:p>
            <w:pPr>
              <w:spacing w:before="20" w:after="20" w:line="240" w:lineRule="auto"/>
            </w:pPr>
            <w:r/>
            <w:r>
              <w:rPr>
                <w:rFonts w:ascii="游ゴシック" w:hAnsi="游ゴシック" w:eastAsia="游ゴシック"/>
                <w:b w:val="0"/>
                <w:sz w:val="17"/>
              </w:rPr>
              <w:t>第8条、第9条</w:t>
            </w:r>
          </w:p>
        </w:tc>
        <w:tc>
          <w:tcPr>
            <w:tcW w:type="dxa" w:w="2381"/>
            <w:shd w:val="clear" w:color="auto" w:fill="F4F8FB"/>
          </w:tcPr>
          <w:p>
            <w:pPr>
              <w:spacing w:before="20" w:after="20" w:line="240" w:lineRule="auto"/>
            </w:pPr>
            <w:r/>
            <w:r>
              <w:rPr>
                <w:rFonts w:ascii="游ゴシック" w:hAnsi="游ゴシック" w:eastAsia="游ゴシック"/>
                <w:b w:val="0"/>
                <w:sz w:val="17"/>
              </w:rPr>
              <w:t>3-1-4-1／3-1-4-3</w:t>
            </w:r>
          </w:p>
        </w:tc>
      </w:tr>
      <w:tr>
        <w:tc>
          <w:tcPr>
            <w:tcW w:type="dxa" w:w="2154"/>
          </w:tcPr>
          <w:p>
            <w:pPr>
              <w:spacing w:before="20" w:after="20" w:line="240" w:lineRule="auto"/>
            </w:pPr>
            <w:r/>
            <w:r>
              <w:rPr>
                <w:rFonts w:ascii="游ゴシック" w:hAnsi="游ゴシック" w:eastAsia="游ゴシック"/>
                <w:b w:val="0"/>
                <w:sz w:val="17"/>
              </w:rPr>
              <w:t>12_IT資産台帳</w:t>
            </w:r>
          </w:p>
        </w:tc>
        <w:tc>
          <w:tcPr>
            <w:tcW w:type="dxa" w:w="3288"/>
          </w:tcPr>
          <w:p>
            <w:pPr>
              <w:spacing w:before="20" w:after="20" w:line="240" w:lineRule="auto"/>
            </w:pPr>
            <w:r/>
            <w:r>
              <w:rPr>
                <w:rFonts w:ascii="游ゴシック" w:hAnsi="游ゴシック" w:eastAsia="游ゴシック"/>
                <w:b w:val="0"/>
                <w:sz w:val="17"/>
              </w:rPr>
              <w:t>パソコン・シンクライアント・サーバ・仮想サーバ・ハイパーバイザ・ソフトウェアを把握する。</w:t>
            </w:r>
          </w:p>
        </w:tc>
        <w:tc>
          <w:tcPr>
            <w:tcW w:type="dxa" w:w="1814"/>
          </w:tcPr>
          <w:p>
            <w:pPr>
              <w:spacing w:before="20" w:after="20" w:line="240" w:lineRule="auto"/>
            </w:pPr>
            <w:r/>
            <w:r>
              <w:rPr>
                <w:rFonts w:ascii="游ゴシック" w:hAnsi="游ゴシック" w:eastAsia="游ゴシック"/>
                <w:b w:val="0"/>
                <w:sz w:val="17"/>
              </w:rPr>
              <w:t>第14条、第15条、第20条、第21条、第24条、第25条</w:t>
            </w:r>
          </w:p>
        </w:tc>
        <w:tc>
          <w:tcPr>
            <w:tcW w:type="dxa" w:w="2381"/>
          </w:tcPr>
          <w:p>
            <w:pPr>
              <w:spacing w:before="20" w:after="20" w:line="240" w:lineRule="auto"/>
            </w:pPr>
            <w:r/>
            <w:r>
              <w:rPr>
                <w:rFonts w:ascii="游ゴシック" w:hAnsi="游ゴシック" w:eastAsia="游ゴシック"/>
                <w:b w:val="0"/>
                <w:sz w:val="17"/>
              </w:rPr>
              <w:t>3-1-1-1／3-1-1-2／3-1-1-3／4-1-4-1／4-1-4-2／4-4-4-1</w:t>
            </w:r>
          </w:p>
        </w:tc>
      </w:tr>
      <w:tr>
        <w:tc>
          <w:tcPr>
            <w:tcW w:type="dxa" w:w="2154"/>
            <w:shd w:val="clear" w:color="auto" w:fill="F4F8FB"/>
          </w:tcPr>
          <w:p>
            <w:pPr>
              <w:spacing w:before="20" w:after="20" w:line="240" w:lineRule="auto"/>
            </w:pPr>
            <w:r/>
            <w:r>
              <w:rPr>
                <w:rFonts w:ascii="游ゴシック" w:hAnsi="游ゴシック" w:eastAsia="游ゴシック"/>
                <w:b w:val="0"/>
                <w:sz w:val="17"/>
              </w:rPr>
              <w:t>13_ネットワーク・機器台帳</w:t>
            </w:r>
          </w:p>
        </w:tc>
        <w:tc>
          <w:tcPr>
            <w:tcW w:type="dxa" w:w="3288"/>
            <w:shd w:val="clear" w:color="auto" w:fill="F4F8FB"/>
          </w:tcPr>
          <w:p>
            <w:pPr>
              <w:spacing w:before="20" w:after="20" w:line="240" w:lineRule="auto"/>
            </w:pPr>
            <w:r/>
            <w:r>
              <w:rPr>
                <w:rFonts w:ascii="游ゴシック" w:hAnsi="游ゴシック" w:eastAsia="游ゴシック"/>
                <w:b w:val="0"/>
                <w:sz w:val="17"/>
              </w:rPr>
              <w:t>ネットワークの所在地・用途およびネットワーク機器の製造元・モデル・保守事業者を把握する。</w:t>
            </w:r>
          </w:p>
        </w:tc>
        <w:tc>
          <w:tcPr>
            <w:tcW w:type="dxa" w:w="1814"/>
            <w:shd w:val="clear" w:color="auto" w:fill="F4F8FB"/>
          </w:tcPr>
          <w:p>
            <w:pPr>
              <w:spacing w:before="20" w:after="20" w:line="240" w:lineRule="auto"/>
            </w:pPr>
            <w:r/>
            <w:r>
              <w:rPr>
                <w:rFonts w:ascii="游ゴシック" w:hAnsi="游ゴシック" w:eastAsia="游ゴシック"/>
                <w:b w:val="0"/>
                <w:sz w:val="17"/>
              </w:rPr>
              <w:t>第16条、第27条</w:t>
            </w:r>
          </w:p>
        </w:tc>
        <w:tc>
          <w:tcPr>
            <w:tcW w:type="dxa" w:w="2381"/>
            <w:shd w:val="clear" w:color="auto" w:fill="F4F8FB"/>
          </w:tcPr>
          <w:p>
            <w:pPr>
              <w:spacing w:before="20" w:after="20" w:line="240" w:lineRule="auto"/>
            </w:pPr>
            <w:r/>
            <w:r>
              <w:rPr>
                <w:rFonts w:ascii="游ゴシック" w:hAnsi="游ゴシック" w:eastAsia="游ゴシック"/>
                <w:b w:val="0"/>
                <w:sz w:val="17"/>
              </w:rPr>
              <w:t>3-1-2-1／3-1-2-2</w:t>
            </w:r>
          </w:p>
        </w:tc>
      </w:tr>
      <w:tr>
        <w:tc>
          <w:tcPr>
            <w:tcW w:type="dxa" w:w="2154"/>
          </w:tcPr>
          <w:p>
            <w:pPr>
              <w:spacing w:before="20" w:after="20" w:line="240" w:lineRule="auto"/>
            </w:pPr>
            <w:r/>
            <w:r>
              <w:rPr>
                <w:rFonts w:ascii="游ゴシック" w:hAnsi="游ゴシック" w:eastAsia="游ゴシック"/>
                <w:b w:val="0"/>
                <w:sz w:val="17"/>
              </w:rPr>
              <w:t>14_ID・アカウント台帳</w:t>
            </w:r>
          </w:p>
        </w:tc>
        <w:tc>
          <w:tcPr>
            <w:tcW w:type="dxa" w:w="3288"/>
          </w:tcPr>
          <w:p>
            <w:pPr>
              <w:spacing w:before="20" w:after="20" w:line="240" w:lineRule="auto"/>
            </w:pPr>
            <w:r/>
            <w:r>
              <w:rPr>
                <w:rFonts w:ascii="游ゴシック" w:hAnsi="游ゴシック" w:eastAsia="游ゴシック"/>
                <w:b w:val="0"/>
                <w:sz w:val="17"/>
              </w:rPr>
              <w:t>ユーザIDの発行・変更・削除および共有IDの利用者特定を記録する。</w:t>
            </w:r>
          </w:p>
        </w:tc>
        <w:tc>
          <w:tcPr>
            <w:tcW w:type="dxa" w:w="1814"/>
          </w:tcPr>
          <w:p>
            <w:pPr>
              <w:spacing w:before="20" w:after="20" w:line="240" w:lineRule="auto"/>
            </w:pPr>
            <w:r/>
            <w:r>
              <w:rPr>
                <w:rFonts w:ascii="游ゴシック" w:hAnsi="游ゴシック" w:eastAsia="游ゴシック"/>
                <w:b w:val="0"/>
                <w:sz w:val="17"/>
              </w:rPr>
              <w:t>第17条、第19条</w:t>
            </w:r>
          </w:p>
        </w:tc>
        <w:tc>
          <w:tcPr>
            <w:tcW w:type="dxa" w:w="2381"/>
          </w:tcPr>
          <w:p>
            <w:pPr>
              <w:spacing w:before="20" w:after="20" w:line="240" w:lineRule="auto"/>
            </w:pPr>
            <w:r/>
            <w:r>
              <w:rPr>
                <w:rFonts w:ascii="游ゴシック" w:hAnsi="游ゴシック" w:eastAsia="游ゴシック"/>
                <w:b w:val="0"/>
                <w:sz w:val="17"/>
              </w:rPr>
              <w:t>4-1-1-1〜4-1-1-4／4-1-3-1</w:t>
            </w:r>
          </w:p>
        </w:tc>
      </w:tr>
      <w:tr>
        <w:tc>
          <w:tcPr>
            <w:tcW w:type="dxa" w:w="2154"/>
            <w:shd w:val="clear" w:color="auto" w:fill="F4F8FB"/>
          </w:tcPr>
          <w:p>
            <w:pPr>
              <w:spacing w:before="20" w:after="20" w:line="240" w:lineRule="auto"/>
            </w:pPr>
            <w:r/>
            <w:r>
              <w:rPr>
                <w:rFonts w:ascii="游ゴシック" w:hAnsi="游ゴシック" w:eastAsia="游ゴシック"/>
                <w:b w:val="0"/>
                <w:sz w:val="17"/>
              </w:rPr>
              <w:t>15_管理者ID台帳</w:t>
            </w:r>
          </w:p>
        </w:tc>
        <w:tc>
          <w:tcPr>
            <w:tcW w:type="dxa" w:w="3288"/>
            <w:shd w:val="clear" w:color="auto" w:fill="F4F8FB"/>
          </w:tcPr>
          <w:p>
            <w:pPr>
              <w:spacing w:before="20" w:after="20" w:line="240" w:lineRule="auto"/>
            </w:pPr>
            <w:r/>
            <w:r>
              <w:rPr>
                <w:rFonts w:ascii="游ゴシック" w:hAnsi="游ゴシック" w:eastAsia="游ゴシック"/>
                <w:b w:val="0"/>
                <w:sz w:val="17"/>
              </w:rPr>
              <w:t>管理者IDの保有者・権限範囲・申請承認・削除を記録する。</w:t>
            </w:r>
          </w:p>
        </w:tc>
        <w:tc>
          <w:tcPr>
            <w:tcW w:type="dxa" w:w="1814"/>
            <w:shd w:val="clear" w:color="auto" w:fill="F4F8FB"/>
          </w:tcPr>
          <w:p>
            <w:pPr>
              <w:spacing w:before="20" w:after="20" w:line="240" w:lineRule="auto"/>
            </w:pPr>
            <w:r/>
            <w:r>
              <w:rPr>
                <w:rFonts w:ascii="游ゴシック" w:hAnsi="游ゴシック" w:eastAsia="游ゴシック"/>
                <w:b w:val="0"/>
                <w:sz w:val="17"/>
              </w:rPr>
              <w:t>第18条、第19条</w:t>
            </w:r>
          </w:p>
        </w:tc>
        <w:tc>
          <w:tcPr>
            <w:tcW w:type="dxa" w:w="2381"/>
            <w:shd w:val="clear" w:color="auto" w:fill="F4F8FB"/>
          </w:tcPr>
          <w:p>
            <w:pPr>
              <w:spacing w:before="20" w:after="20" w:line="240" w:lineRule="auto"/>
            </w:pPr>
            <w:r/>
            <w:r>
              <w:rPr>
                <w:rFonts w:ascii="游ゴシック" w:hAnsi="游ゴシック" w:eastAsia="游ゴシック"/>
                <w:b w:val="0"/>
                <w:sz w:val="17"/>
              </w:rPr>
              <w:t>4-1-2-1〜4-1-2-8</w:t>
            </w:r>
          </w:p>
        </w:tc>
      </w:tr>
      <w:tr>
        <w:tc>
          <w:tcPr>
            <w:tcW w:type="dxa" w:w="2154"/>
          </w:tcPr>
          <w:p>
            <w:pPr>
              <w:spacing w:before="20" w:after="20" w:line="240" w:lineRule="auto"/>
            </w:pPr>
            <w:r/>
            <w:r>
              <w:rPr>
                <w:rFonts w:ascii="游ゴシック" w:hAnsi="游ゴシック" w:eastAsia="游ゴシック"/>
                <w:b w:val="0"/>
                <w:sz w:val="17"/>
              </w:rPr>
              <w:t>16_アクセス権・入退室申請承認記録</w:t>
            </w:r>
          </w:p>
        </w:tc>
        <w:tc>
          <w:tcPr>
            <w:tcW w:type="dxa" w:w="3288"/>
          </w:tcPr>
          <w:p>
            <w:pPr>
              <w:spacing w:before="20" w:after="20" w:line="240" w:lineRule="auto"/>
            </w:pPr>
            <w:r/>
            <w:r>
              <w:rPr>
                <w:rFonts w:ascii="游ゴシック" w:hAnsi="游ゴシック" w:eastAsia="游ゴシック"/>
                <w:b w:val="0"/>
                <w:sz w:val="17"/>
              </w:rPr>
              <w:t>システム・PCへのアクセス権および機密上の配慮が必要な部屋への入室許可の申請・承認を記録する。</w:t>
            </w:r>
          </w:p>
        </w:tc>
        <w:tc>
          <w:tcPr>
            <w:tcW w:type="dxa" w:w="1814"/>
          </w:tcPr>
          <w:p>
            <w:pPr>
              <w:spacing w:before="20" w:after="20" w:line="240" w:lineRule="auto"/>
            </w:pPr>
            <w:r/>
            <w:r>
              <w:rPr>
                <w:rFonts w:ascii="游ゴシック" w:hAnsi="游ゴシック" w:eastAsia="游ゴシック"/>
                <w:b w:val="0"/>
                <w:sz w:val="17"/>
              </w:rPr>
              <w:t>第17条、第23条</w:t>
            </w:r>
          </w:p>
        </w:tc>
        <w:tc>
          <w:tcPr>
            <w:tcW w:type="dxa" w:w="2381"/>
          </w:tcPr>
          <w:p>
            <w:pPr>
              <w:spacing w:before="20" w:after="20" w:line="240" w:lineRule="auto"/>
            </w:pPr>
            <w:r/>
            <w:r>
              <w:rPr>
                <w:rFonts w:ascii="游ゴシック" w:hAnsi="游ゴシック" w:eastAsia="游ゴシック"/>
                <w:b w:val="0"/>
                <w:sz w:val="17"/>
              </w:rPr>
              <w:t>4-1-7-1／4-1-1-4</w:t>
            </w:r>
          </w:p>
        </w:tc>
      </w:tr>
      <w:tr>
        <w:tc>
          <w:tcPr>
            <w:tcW w:type="dxa" w:w="2154"/>
            <w:shd w:val="clear" w:color="auto" w:fill="F4F8FB"/>
          </w:tcPr>
          <w:p>
            <w:pPr>
              <w:spacing w:before="20" w:after="20" w:line="240" w:lineRule="auto"/>
            </w:pPr>
            <w:r/>
            <w:r>
              <w:rPr>
                <w:rFonts w:ascii="游ゴシック" w:hAnsi="游ゴシック" w:eastAsia="游ゴシック"/>
                <w:b w:val="0"/>
                <w:sz w:val="17"/>
              </w:rPr>
              <w:t>17_権限棚卸記録</w:t>
            </w:r>
          </w:p>
        </w:tc>
        <w:tc>
          <w:tcPr>
            <w:tcW w:type="dxa" w:w="3288"/>
            <w:shd w:val="clear" w:color="auto" w:fill="F4F8FB"/>
          </w:tcPr>
          <w:p>
            <w:pPr>
              <w:spacing w:before="20" w:after="20" w:line="240" w:lineRule="auto"/>
            </w:pPr>
            <w:r/>
            <w:r>
              <w:rPr>
                <w:rFonts w:ascii="游ゴシック" w:hAnsi="游ゴシック" w:eastAsia="游ゴシック"/>
                <w:b w:val="0"/>
                <w:sz w:val="17"/>
              </w:rPr>
              <w:t>ユーザID・管理者ID・アクセス権・入室権限の棚卸結果を記録する。</w:t>
            </w:r>
          </w:p>
        </w:tc>
        <w:tc>
          <w:tcPr>
            <w:tcW w:type="dxa" w:w="1814"/>
            <w:shd w:val="clear" w:color="auto" w:fill="F4F8FB"/>
          </w:tcPr>
          <w:p>
            <w:pPr>
              <w:spacing w:before="20" w:after="20" w:line="240" w:lineRule="auto"/>
            </w:pPr>
            <w:r/>
            <w:r>
              <w:rPr>
                <w:rFonts w:ascii="游ゴシック" w:hAnsi="游ゴシック" w:eastAsia="游ゴシック"/>
                <w:b w:val="0"/>
                <w:sz w:val="17"/>
              </w:rPr>
              <w:t>第17条、第18条、第23条</w:t>
            </w:r>
          </w:p>
        </w:tc>
        <w:tc>
          <w:tcPr>
            <w:tcW w:type="dxa" w:w="2381"/>
            <w:shd w:val="clear" w:color="auto" w:fill="F4F8FB"/>
          </w:tcPr>
          <w:p>
            <w:pPr>
              <w:spacing w:before="20" w:after="20" w:line="240" w:lineRule="auto"/>
            </w:pPr>
            <w:r/>
            <w:r>
              <w:rPr>
                <w:rFonts w:ascii="游ゴシック" w:hAnsi="游ゴシック" w:eastAsia="游ゴシック"/>
                <w:b w:val="0"/>
                <w:sz w:val="17"/>
              </w:rPr>
              <w:t>4-1-1-3／4-1-2-5／4-1-2-6／4-1-7-1</w:t>
            </w:r>
          </w:p>
        </w:tc>
      </w:tr>
      <w:tr>
        <w:tc>
          <w:tcPr>
            <w:tcW w:type="dxa" w:w="2154"/>
          </w:tcPr>
          <w:p>
            <w:pPr>
              <w:spacing w:before="20" w:after="20" w:line="240" w:lineRule="auto"/>
            </w:pPr>
            <w:r/>
            <w:r>
              <w:rPr>
                <w:rFonts w:ascii="游ゴシック" w:hAnsi="游ゴシック" w:eastAsia="游ゴシック"/>
                <w:b w:val="0"/>
                <w:sz w:val="17"/>
              </w:rPr>
              <w:t>18_設定変更申請・承認記録</w:t>
            </w:r>
          </w:p>
        </w:tc>
        <w:tc>
          <w:tcPr>
            <w:tcW w:type="dxa" w:w="3288"/>
          </w:tcPr>
          <w:p>
            <w:pPr>
              <w:spacing w:before="20" w:after="20" w:line="240" w:lineRule="auto"/>
            </w:pPr>
            <w:r/>
            <w:r>
              <w:rPr>
                <w:rFonts w:ascii="游ゴシック" w:hAnsi="游ゴシック" w:eastAsia="游ゴシック"/>
                <w:b w:val="0"/>
                <w:sz w:val="17"/>
              </w:rPr>
              <w:t>サーバ・ネットワーク機器・FWルールの設定変更の申請・承認・実施を記録する。</w:t>
            </w:r>
          </w:p>
        </w:tc>
        <w:tc>
          <w:tcPr>
            <w:tcW w:type="dxa" w:w="1814"/>
          </w:tcPr>
          <w:p>
            <w:pPr>
              <w:spacing w:before="20" w:after="20" w:line="240" w:lineRule="auto"/>
            </w:pPr>
            <w:r/>
            <w:r>
              <w:rPr>
                <w:rFonts w:ascii="游ゴシック" w:hAnsi="游ゴシック" w:eastAsia="游ゴシック"/>
                <w:b w:val="0"/>
                <w:sz w:val="17"/>
              </w:rPr>
              <w:t>第18条、第24条、第27条</w:t>
            </w:r>
          </w:p>
        </w:tc>
        <w:tc>
          <w:tcPr>
            <w:tcW w:type="dxa" w:w="2381"/>
          </w:tcPr>
          <w:p>
            <w:pPr>
              <w:spacing w:before="20" w:after="20" w:line="240" w:lineRule="auto"/>
            </w:pPr>
            <w:r/>
            <w:r>
              <w:rPr>
                <w:rFonts w:ascii="游ゴシック" w:hAnsi="游ゴシック" w:eastAsia="游ゴシック"/>
                <w:b w:val="0"/>
                <w:sz w:val="17"/>
              </w:rPr>
              <w:t>4-4-1-3／4-1-2-8／4-5-1-6</w:t>
            </w:r>
          </w:p>
        </w:tc>
      </w:tr>
      <w:tr>
        <w:tc>
          <w:tcPr>
            <w:tcW w:type="dxa" w:w="2154"/>
            <w:shd w:val="clear" w:color="auto" w:fill="F4F8FB"/>
          </w:tcPr>
          <w:p>
            <w:pPr>
              <w:spacing w:before="20" w:after="20" w:line="240" w:lineRule="auto"/>
            </w:pPr>
            <w:r/>
            <w:r>
              <w:rPr>
                <w:rFonts w:ascii="游ゴシック" w:hAnsi="游ゴシック" w:eastAsia="游ゴシック"/>
                <w:b w:val="0"/>
                <w:sz w:val="17"/>
              </w:rPr>
              <w:t>19_パッチ・脆弱性対応記録</w:t>
            </w:r>
          </w:p>
        </w:tc>
        <w:tc>
          <w:tcPr>
            <w:tcW w:type="dxa" w:w="3288"/>
            <w:shd w:val="clear" w:color="auto" w:fill="F4F8FB"/>
          </w:tcPr>
          <w:p>
            <w:pPr>
              <w:spacing w:before="20" w:after="20" w:line="240" w:lineRule="auto"/>
            </w:pPr>
            <w:r/>
            <w:r>
              <w:rPr>
                <w:rFonts w:ascii="游ゴシック" w:hAnsi="游ゴシック" w:eastAsia="游ゴシック"/>
                <w:b w:val="0"/>
                <w:sz w:val="17"/>
              </w:rPr>
              <w:t>セキュリティパッチ・アップデートの適用状況および14日以内の適用・代替策を記録する。</w:t>
            </w:r>
          </w:p>
        </w:tc>
        <w:tc>
          <w:tcPr>
            <w:tcW w:type="dxa" w:w="1814"/>
            <w:shd w:val="clear" w:color="auto" w:fill="F4F8FB"/>
          </w:tcPr>
          <w:p>
            <w:pPr>
              <w:spacing w:before="20" w:after="20" w:line="240" w:lineRule="auto"/>
            </w:pPr>
            <w:r/>
            <w:r>
              <w:rPr>
                <w:rFonts w:ascii="游ゴシック" w:hAnsi="游ゴシック" w:eastAsia="游ゴシック"/>
                <w:b w:val="0"/>
                <w:sz w:val="17"/>
              </w:rPr>
              <w:t>第25条</w:t>
            </w:r>
          </w:p>
        </w:tc>
        <w:tc>
          <w:tcPr>
            <w:tcW w:type="dxa" w:w="2381"/>
            <w:shd w:val="clear" w:color="auto" w:fill="F4F8FB"/>
          </w:tcPr>
          <w:p>
            <w:pPr>
              <w:spacing w:before="20" w:after="20" w:line="240" w:lineRule="auto"/>
            </w:pPr>
            <w:r/>
            <w:r>
              <w:rPr>
                <w:rFonts w:ascii="游ゴシック" w:hAnsi="游ゴシック" w:eastAsia="游ゴシック"/>
                <w:b w:val="0"/>
                <w:sz w:val="17"/>
              </w:rPr>
              <w:t>4-4-4-1／4-4-4-2</w:t>
            </w:r>
          </w:p>
        </w:tc>
      </w:tr>
      <w:tr>
        <w:tc>
          <w:tcPr>
            <w:tcW w:type="dxa" w:w="2154"/>
          </w:tcPr>
          <w:p>
            <w:pPr>
              <w:spacing w:before="20" w:after="20" w:line="240" w:lineRule="auto"/>
            </w:pPr>
            <w:r/>
            <w:r>
              <w:rPr>
                <w:rFonts w:ascii="游ゴシック" w:hAnsi="游ゴシック" w:eastAsia="游ゴシック"/>
                <w:b w:val="0"/>
                <w:sz w:val="17"/>
              </w:rPr>
              <w:t>20_マルウェア対策状況記録</w:t>
            </w:r>
          </w:p>
        </w:tc>
        <w:tc>
          <w:tcPr>
            <w:tcW w:type="dxa" w:w="3288"/>
          </w:tcPr>
          <w:p>
            <w:pPr>
              <w:spacing w:before="20" w:after="20" w:line="240" w:lineRule="auto"/>
            </w:pPr>
            <w:r/>
            <w:r>
              <w:rPr>
                <w:rFonts w:ascii="游ゴシック" w:hAnsi="游ゴシック" w:eastAsia="游ゴシック"/>
                <w:b w:val="0"/>
                <w:sz w:val="17"/>
              </w:rPr>
              <w:t>マルウェア対策ソフトの導入・スキャン・パターンファイル更新および検知対応を記録する。</w:t>
            </w:r>
          </w:p>
        </w:tc>
        <w:tc>
          <w:tcPr>
            <w:tcW w:type="dxa" w:w="1814"/>
          </w:tcPr>
          <w:p>
            <w:pPr>
              <w:spacing w:before="20" w:after="20" w:line="240" w:lineRule="auto"/>
            </w:pPr>
            <w:r/>
            <w:r>
              <w:rPr>
                <w:rFonts w:ascii="游ゴシック" w:hAnsi="游ゴシック" w:eastAsia="游ゴシック"/>
                <w:b w:val="0"/>
                <w:sz w:val="17"/>
              </w:rPr>
              <w:t>第26条</w:t>
            </w:r>
          </w:p>
        </w:tc>
        <w:tc>
          <w:tcPr>
            <w:tcW w:type="dxa" w:w="2381"/>
          </w:tcPr>
          <w:p>
            <w:pPr>
              <w:spacing w:before="20" w:after="20" w:line="240" w:lineRule="auto"/>
            </w:pPr>
            <w:r/>
            <w:r>
              <w:rPr>
                <w:rFonts w:ascii="游ゴシック" w:hAnsi="游ゴシック" w:eastAsia="游ゴシック"/>
                <w:b w:val="0"/>
                <w:sz w:val="17"/>
              </w:rPr>
              <w:t>4-4-5-1／4-4-5-2／4-4-5-3</w:t>
            </w:r>
          </w:p>
        </w:tc>
      </w:tr>
      <w:tr>
        <w:tc>
          <w:tcPr>
            <w:tcW w:type="dxa" w:w="2154"/>
            <w:shd w:val="clear" w:color="auto" w:fill="F4F8FB"/>
          </w:tcPr>
          <w:p>
            <w:pPr>
              <w:spacing w:before="20" w:after="20" w:line="240" w:lineRule="auto"/>
            </w:pPr>
            <w:r/>
            <w:r>
              <w:rPr>
                <w:rFonts w:ascii="游ゴシック" w:hAnsi="游ゴシック" w:eastAsia="游ゴシック"/>
                <w:b w:val="0"/>
                <w:sz w:val="17"/>
              </w:rPr>
              <w:t>21_FWルール管理台帳</w:t>
            </w:r>
          </w:p>
        </w:tc>
        <w:tc>
          <w:tcPr>
            <w:tcW w:type="dxa" w:w="3288"/>
            <w:shd w:val="clear" w:color="auto" w:fill="F4F8FB"/>
          </w:tcPr>
          <w:p>
            <w:pPr>
              <w:spacing w:before="20" w:after="20" w:line="240" w:lineRule="auto"/>
            </w:pPr>
            <w:r/>
            <w:r>
              <w:rPr>
                <w:rFonts w:ascii="游ゴシック" w:hAnsi="游ゴシック" w:eastAsia="游ゴシック"/>
                <w:b w:val="0"/>
                <w:sz w:val="17"/>
              </w:rPr>
              <w:t>ファイアウォール・ルータのルール、既定遮断、管理アクセス制限を記録する。</w:t>
            </w:r>
          </w:p>
        </w:tc>
        <w:tc>
          <w:tcPr>
            <w:tcW w:type="dxa" w:w="1814"/>
            <w:shd w:val="clear" w:color="auto" w:fill="F4F8FB"/>
          </w:tcPr>
          <w:p>
            <w:pPr>
              <w:spacing w:before="20" w:after="20" w:line="240" w:lineRule="auto"/>
            </w:pPr>
            <w:r/>
            <w:r>
              <w:rPr>
                <w:rFonts w:ascii="游ゴシック" w:hAnsi="游ゴシック" w:eastAsia="游ゴシック"/>
                <w:b w:val="0"/>
                <w:sz w:val="17"/>
              </w:rPr>
              <w:t>第27条</w:t>
            </w:r>
          </w:p>
        </w:tc>
        <w:tc>
          <w:tcPr>
            <w:tcW w:type="dxa" w:w="2381"/>
            <w:shd w:val="clear" w:color="auto" w:fill="F4F8FB"/>
          </w:tcPr>
          <w:p>
            <w:pPr>
              <w:spacing w:before="20" w:after="20" w:line="240" w:lineRule="auto"/>
            </w:pPr>
            <w:r/>
            <w:r>
              <w:rPr>
                <w:rFonts w:ascii="游ゴシック" w:hAnsi="游ゴシック" w:eastAsia="游ゴシック"/>
                <w:b w:val="0"/>
                <w:sz w:val="17"/>
              </w:rPr>
              <w:t>4-5-1-1〜4-5-1-7</w:t>
            </w:r>
          </w:p>
        </w:tc>
      </w:tr>
      <w:tr>
        <w:tc>
          <w:tcPr>
            <w:tcW w:type="dxa" w:w="2154"/>
          </w:tcPr>
          <w:p>
            <w:pPr>
              <w:spacing w:before="20" w:after="20" w:line="240" w:lineRule="auto"/>
            </w:pPr>
            <w:r/>
            <w:r>
              <w:rPr>
                <w:rFonts w:ascii="游ゴシック" w:hAnsi="游ゴシック" w:eastAsia="游ゴシック"/>
                <w:b w:val="0"/>
                <w:sz w:val="17"/>
              </w:rPr>
              <w:t>22_ログ・アラート確認記録</w:t>
            </w:r>
          </w:p>
        </w:tc>
        <w:tc>
          <w:tcPr>
            <w:tcW w:type="dxa" w:w="3288"/>
          </w:tcPr>
          <w:p>
            <w:pPr>
              <w:spacing w:before="20" w:after="20" w:line="240" w:lineRule="auto"/>
            </w:pPr>
            <w:r/>
            <w:r>
              <w:rPr>
                <w:rFonts w:ascii="游ゴシック" w:hAnsi="游ゴシック" w:eastAsia="游ゴシック"/>
                <w:b w:val="0"/>
                <w:sz w:val="17"/>
              </w:rPr>
              <w:t>ネットワーク機器・クラウド・管理者操作のログ及びアラートの分析とインシデント該当性判断を記録する。</w:t>
            </w:r>
          </w:p>
        </w:tc>
        <w:tc>
          <w:tcPr>
            <w:tcW w:type="dxa" w:w="1814"/>
          </w:tcPr>
          <w:p>
            <w:pPr>
              <w:spacing w:before="20" w:after="20" w:line="240" w:lineRule="auto"/>
            </w:pPr>
            <w:r/>
            <w:r>
              <w:rPr>
                <w:rFonts w:ascii="游ゴシック" w:hAnsi="游ゴシック" w:eastAsia="游ゴシック"/>
                <w:b w:val="0"/>
                <w:sz w:val="17"/>
              </w:rPr>
              <w:t>第28条</w:t>
            </w:r>
          </w:p>
        </w:tc>
        <w:tc>
          <w:tcPr>
            <w:tcW w:type="dxa" w:w="2381"/>
          </w:tcPr>
          <w:p>
            <w:pPr>
              <w:spacing w:before="20" w:after="20" w:line="240" w:lineRule="auto"/>
            </w:pPr>
            <w:r/>
            <w:r>
              <w:rPr>
                <w:rFonts w:ascii="游ゴシック" w:hAnsi="游ゴシック" w:eastAsia="游ゴシック"/>
                <w:b w:val="0"/>
                <w:sz w:val="17"/>
              </w:rPr>
              <w:t>5-1-1-1／5-1-1-2／5-1-1-3</w:t>
            </w:r>
          </w:p>
        </w:tc>
      </w:tr>
      <w:tr>
        <w:tc>
          <w:tcPr>
            <w:tcW w:type="dxa" w:w="2154"/>
            <w:shd w:val="clear" w:color="auto" w:fill="F4F8FB"/>
          </w:tcPr>
          <w:p>
            <w:pPr>
              <w:spacing w:before="20" w:after="20" w:line="240" w:lineRule="auto"/>
            </w:pPr>
            <w:r/>
            <w:r>
              <w:rPr>
                <w:rFonts w:ascii="游ゴシック" w:hAnsi="游ゴシック" w:eastAsia="游ゴシック"/>
                <w:b w:val="0"/>
                <w:sz w:val="17"/>
              </w:rPr>
              <w:t>23_教育・訓練実施記録</w:t>
            </w:r>
          </w:p>
        </w:tc>
        <w:tc>
          <w:tcPr>
            <w:tcW w:type="dxa" w:w="3288"/>
            <w:shd w:val="clear" w:color="auto" w:fill="F4F8FB"/>
          </w:tcPr>
          <w:p>
            <w:pPr>
              <w:spacing w:before="20" w:after="20" w:line="240" w:lineRule="auto"/>
            </w:pPr>
            <w:r/>
            <w:r>
              <w:rPr>
                <w:rFonts w:ascii="游ゴシック" w:hAnsi="游ゴシック" w:eastAsia="游ゴシック"/>
                <w:b w:val="0"/>
                <w:sz w:val="17"/>
              </w:rPr>
              <w:t>新規受入時および年1回以上のインシデント対応教育・訓練の実施内容と受講状況を記録する。</w:t>
            </w:r>
          </w:p>
        </w:tc>
        <w:tc>
          <w:tcPr>
            <w:tcW w:type="dxa" w:w="1814"/>
            <w:shd w:val="clear" w:color="auto" w:fill="F4F8FB"/>
          </w:tcPr>
          <w:p>
            <w:pPr>
              <w:spacing w:before="20" w:after="20" w:line="240" w:lineRule="auto"/>
            </w:pPr>
            <w:r/>
            <w:r>
              <w:rPr>
                <w:rFonts w:ascii="游ゴシック" w:hAnsi="游ゴシック" w:eastAsia="游ゴシック"/>
                <w:b w:val="0"/>
                <w:sz w:val="17"/>
              </w:rPr>
              <w:t>第21条、第22条、第29条、第32条</w:t>
            </w:r>
          </w:p>
        </w:tc>
        <w:tc>
          <w:tcPr>
            <w:tcW w:type="dxa" w:w="2381"/>
            <w:shd w:val="clear" w:color="auto" w:fill="F4F8FB"/>
          </w:tcPr>
          <w:p>
            <w:pPr>
              <w:spacing w:before="20" w:after="20" w:line="240" w:lineRule="auto"/>
            </w:pPr>
            <w:r/>
            <w:r>
              <w:rPr>
                <w:rFonts w:ascii="游ゴシック" w:hAnsi="游ゴシック" w:eastAsia="游ゴシック"/>
                <w:b w:val="0"/>
                <w:sz w:val="17"/>
              </w:rPr>
              <w:t>4-2-2-1／4-2-2-2／4-2-2-3</w:t>
            </w:r>
          </w:p>
        </w:tc>
      </w:tr>
      <w:tr>
        <w:tc>
          <w:tcPr>
            <w:tcW w:type="dxa" w:w="2154"/>
          </w:tcPr>
          <w:p>
            <w:pPr>
              <w:spacing w:before="20" w:after="20" w:line="240" w:lineRule="auto"/>
            </w:pPr>
            <w:r/>
            <w:r>
              <w:rPr>
                <w:rFonts w:ascii="游ゴシック" w:hAnsi="游ゴシック" w:eastAsia="游ゴシック"/>
                <w:b w:val="0"/>
                <w:sz w:val="17"/>
              </w:rPr>
              <w:t>24_インシデント管理台帳</w:t>
            </w:r>
          </w:p>
        </w:tc>
        <w:tc>
          <w:tcPr>
            <w:tcW w:type="dxa" w:w="3288"/>
          </w:tcPr>
          <w:p>
            <w:pPr>
              <w:spacing w:before="20" w:after="20" w:line="240" w:lineRule="auto"/>
            </w:pPr>
            <w:r/>
            <w:r>
              <w:rPr>
                <w:rFonts w:ascii="游ゴシック" w:hAnsi="游ゴシック" w:eastAsia="游ゴシック"/>
                <w:b w:val="0"/>
                <w:sz w:val="17"/>
              </w:rPr>
              <w:t>インシデントの発見報告・初動・調査対応・復旧・最終報告および再発防止を記録する。</w:t>
            </w:r>
          </w:p>
        </w:tc>
        <w:tc>
          <w:tcPr>
            <w:tcW w:type="dxa" w:w="1814"/>
          </w:tcPr>
          <w:p>
            <w:pPr>
              <w:spacing w:before="20" w:after="20" w:line="240" w:lineRule="auto"/>
            </w:pPr>
            <w:r/>
            <w:r>
              <w:rPr>
                <w:rFonts w:ascii="游ゴシック" w:hAnsi="游ゴシック" w:eastAsia="游ゴシック"/>
                <w:b w:val="0"/>
                <w:sz w:val="17"/>
              </w:rPr>
              <w:t>第22条、第26条、第28条、第30条、第32条、第36条</w:t>
            </w:r>
          </w:p>
        </w:tc>
        <w:tc>
          <w:tcPr>
            <w:tcW w:type="dxa" w:w="2381"/>
          </w:tcPr>
          <w:p>
            <w:pPr>
              <w:spacing w:before="20" w:after="20" w:line="240" w:lineRule="auto"/>
            </w:pPr>
            <w:r/>
            <w:r>
              <w:rPr>
                <w:rFonts w:ascii="游ゴシック" w:hAnsi="游ゴシック" w:eastAsia="游ゴシック"/>
                <w:b w:val="0"/>
                <w:sz w:val="17"/>
              </w:rPr>
              <w:t>6-1-1-1／6-1-1-5／6-1-1-6</w:t>
            </w:r>
          </w:p>
        </w:tc>
      </w:tr>
      <w:tr>
        <w:tc>
          <w:tcPr>
            <w:tcW w:type="dxa" w:w="2154"/>
            <w:shd w:val="clear" w:color="auto" w:fill="F4F8FB"/>
          </w:tcPr>
          <w:p>
            <w:pPr>
              <w:spacing w:before="20" w:after="20" w:line="240" w:lineRule="auto"/>
            </w:pPr>
            <w:r/>
            <w:r>
              <w:rPr>
                <w:rFonts w:ascii="游ゴシック" w:hAnsi="游ゴシック" w:eastAsia="游ゴシック"/>
                <w:b w:val="0"/>
                <w:sz w:val="17"/>
              </w:rPr>
              <w:t>25_バックアップ管理記録</w:t>
            </w:r>
          </w:p>
        </w:tc>
        <w:tc>
          <w:tcPr>
            <w:tcW w:type="dxa" w:w="3288"/>
            <w:shd w:val="clear" w:color="auto" w:fill="F4F8FB"/>
          </w:tcPr>
          <w:p>
            <w:pPr>
              <w:spacing w:before="20" w:after="20" w:line="240" w:lineRule="auto"/>
            </w:pPr>
            <w:r/>
            <w:r>
              <w:rPr>
                <w:rFonts w:ascii="游ゴシック" w:hAnsi="游ゴシック" w:eastAsia="游ゴシック"/>
                <w:b w:val="0"/>
                <w:sz w:val="17"/>
              </w:rPr>
              <w:t>バックアップの取得対象・頻度・保管期間、遠隔地保管およびリストア手順書の整備状況を記録する。</w:t>
            </w:r>
          </w:p>
        </w:tc>
        <w:tc>
          <w:tcPr>
            <w:tcW w:type="dxa" w:w="1814"/>
            <w:shd w:val="clear" w:color="auto" w:fill="F4F8FB"/>
          </w:tcPr>
          <w:p>
            <w:pPr>
              <w:spacing w:before="20" w:after="20" w:line="240" w:lineRule="auto"/>
            </w:pPr>
            <w:r/>
            <w:r>
              <w:rPr>
                <w:rFonts w:ascii="游ゴシック" w:hAnsi="游ゴシック" w:eastAsia="游ゴシック"/>
                <w:b w:val="0"/>
                <w:sz w:val="17"/>
              </w:rPr>
              <w:t>第33条</w:t>
            </w:r>
          </w:p>
        </w:tc>
        <w:tc>
          <w:tcPr>
            <w:tcW w:type="dxa" w:w="2381"/>
            <w:shd w:val="clear" w:color="auto" w:fill="F4F8FB"/>
          </w:tcPr>
          <w:p>
            <w:pPr>
              <w:spacing w:before="20" w:after="20" w:line="240" w:lineRule="auto"/>
            </w:pPr>
            <w:r/>
            <w:r>
              <w:rPr>
                <w:rFonts w:ascii="游ゴシック" w:hAnsi="游ゴシック" w:eastAsia="游ゴシック"/>
                <w:b w:val="0"/>
                <w:sz w:val="17"/>
              </w:rPr>
              <w:t>4-3-4-1／4-3-4-2／4-3-4-3</w:t>
            </w:r>
          </w:p>
        </w:tc>
      </w:tr>
      <w:tr>
        <w:tc>
          <w:tcPr>
            <w:tcW w:type="dxa" w:w="2154"/>
          </w:tcPr>
          <w:p>
            <w:pPr>
              <w:spacing w:before="20" w:after="20" w:line="240" w:lineRule="auto"/>
            </w:pPr>
            <w:r/>
            <w:r>
              <w:rPr>
                <w:rFonts w:ascii="游ゴシック" w:hAnsi="游ゴシック" w:eastAsia="游ゴシック"/>
                <w:b w:val="0"/>
                <w:sz w:val="17"/>
              </w:rPr>
              <w:t>26_重要業務復旧一覧</w:t>
            </w:r>
          </w:p>
        </w:tc>
        <w:tc>
          <w:tcPr>
            <w:tcW w:type="dxa" w:w="3288"/>
          </w:tcPr>
          <w:p>
            <w:pPr>
              <w:spacing w:before="20" w:after="20" w:line="240" w:lineRule="auto"/>
            </w:pPr>
            <w:r/>
            <w:r>
              <w:rPr>
                <w:rFonts w:ascii="游ゴシック" w:hAnsi="游ゴシック" w:eastAsia="游ゴシック"/>
                <w:b w:val="0"/>
                <w:sz w:val="17"/>
              </w:rPr>
              <w:t>事業継続上重要なシステムの目標復旧レベルと復旧のための対策を記録する。</w:t>
            </w:r>
          </w:p>
        </w:tc>
        <w:tc>
          <w:tcPr>
            <w:tcW w:type="dxa" w:w="1814"/>
          </w:tcPr>
          <w:p>
            <w:pPr>
              <w:spacing w:before="20" w:after="20" w:line="240" w:lineRule="auto"/>
            </w:pPr>
            <w:r/>
            <w:r>
              <w:rPr>
                <w:rFonts w:ascii="游ゴシック" w:hAnsi="游ゴシック" w:eastAsia="游ゴシック"/>
                <w:b w:val="0"/>
                <w:sz w:val="17"/>
              </w:rPr>
              <w:t>第34条</w:t>
            </w:r>
          </w:p>
        </w:tc>
        <w:tc>
          <w:tcPr>
            <w:tcW w:type="dxa" w:w="2381"/>
          </w:tcPr>
          <w:p>
            <w:pPr>
              <w:spacing w:before="20" w:after="20" w:line="240" w:lineRule="auto"/>
            </w:pPr>
            <w:r/>
            <w:r>
              <w:rPr>
                <w:rFonts w:ascii="游ゴシック" w:hAnsi="游ゴシック" w:eastAsia="游ゴシック"/>
                <w:b w:val="0"/>
                <w:sz w:val="17"/>
              </w:rPr>
              <w:t>7-1-1-1</w:t>
            </w:r>
          </w:p>
        </w:tc>
      </w:tr>
    </w:tbl>
    <w:p>
      <w:pPr>
        <w:spacing w:before="0" w:after="120" w:lineRule="auto" w:line="276"/>
      </w:pPr>
    </w:p>
    <w:p>
      <w:r>
        <w:br w:type="page"/>
      </w:r>
    </w:p>
    <w:p>
      <w:pPr>
        <w:pStyle w:val="Heading1"/>
      </w:pPr>
      <w:r>
        <w:rPr>
          <w:rFonts w:ascii="游ゴシック" w:hAnsi="游ゴシック" w:eastAsia="游ゴシック"/>
          <w:b/>
          <w:color w:val="163E6D"/>
          <w:sz w:val="28"/>
        </w:rPr>
        <w:t>参考資料1　★3で求められない事項（★4の要求事項との線引き）</w:t>
      </w:r>
    </w:p>
    <w:p>
      <w:pPr>
        <w:spacing w:before="0" w:after="120" w:lineRule="auto" w:line="276"/>
      </w:pPr>
      <w:r>
        <w:rPr>
          <w:rFonts w:ascii="游ゴシック" w:hAnsi="游ゴシック" w:eastAsia="游ゴシック"/>
          <w:b w:val="0"/>
          <w:color w:val="606C7A"/>
          <w:sz w:val="19"/>
        </w:rPr>
        <w:t>本規程はSCS評価制度★3の評価基準を満たすことを目的とし、★4で新たに課される要求事項は義務として規定していない。次の事項は★4の要求事項であり、本規程では任意の取組みと位置づける。</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1644"/>
            <w:shd w:val="clear" w:color="auto" w:fill="1F4E79"/>
          </w:tcPr>
          <w:p>
            <w:pPr>
              <w:spacing w:before="20" w:after="20" w:line="240" w:lineRule="auto"/>
            </w:pPr>
            <w:r/>
            <w:r>
              <w:rPr>
                <w:rFonts w:ascii="游ゴシック" w:hAnsi="游ゴシック" w:eastAsia="游ゴシック"/>
                <w:b/>
                <w:color w:val="FFFFFF"/>
                <w:sz w:val="16"/>
              </w:rPr>
              <w:t>★4と混同されやすい事項</w:t>
            </w:r>
          </w:p>
        </w:tc>
        <w:tc>
          <w:tcPr>
            <w:tcW w:type="dxa" w:w="3005"/>
            <w:shd w:val="clear" w:color="auto" w:fill="1F4E79"/>
          </w:tcPr>
          <w:p>
            <w:pPr>
              <w:spacing w:before="20" w:after="20" w:line="240" w:lineRule="auto"/>
            </w:pPr>
            <w:r/>
            <w:r>
              <w:rPr>
                <w:rFonts w:ascii="游ゴシック" w:hAnsi="游ゴシック" w:eastAsia="游ゴシック"/>
                <w:b/>
                <w:color w:val="FFFFFF"/>
                <w:sz w:val="16"/>
              </w:rPr>
              <w:t>★3で求められる範囲（根拠となる評価基準）</w:t>
            </w:r>
          </w:p>
        </w:tc>
        <w:tc>
          <w:tcPr>
            <w:tcW w:type="dxa" w:w="1474"/>
            <w:shd w:val="clear" w:color="auto" w:fill="1F4E79"/>
          </w:tcPr>
          <w:p>
            <w:pPr>
              <w:spacing w:before="20" w:after="20" w:line="240" w:lineRule="auto"/>
            </w:pPr>
            <w:r/>
            <w:r>
              <w:rPr>
                <w:rFonts w:ascii="游ゴシック" w:hAnsi="游ゴシック" w:eastAsia="游ゴシック"/>
                <w:b/>
                <w:color w:val="FFFFFF"/>
                <w:sz w:val="16"/>
              </w:rPr>
              <w:t>★4の要求事項</w:t>
            </w:r>
          </w:p>
        </w:tc>
        <w:tc>
          <w:tcPr>
            <w:tcW w:type="dxa" w:w="3515"/>
            <w:shd w:val="clear" w:color="auto" w:fill="1F4E79"/>
          </w:tcPr>
          <w:p>
            <w:pPr>
              <w:spacing w:before="20" w:after="20" w:line="240" w:lineRule="auto"/>
            </w:pPr>
            <w:r/>
            <w:r>
              <w:rPr>
                <w:rFonts w:ascii="游ゴシック" w:hAnsi="游ゴシック" w:eastAsia="游ゴシック"/>
                <w:b/>
                <w:color w:val="FFFFFF"/>
                <w:sz w:val="16"/>
              </w:rPr>
              <w:t>本ひな型での扱い</w:t>
            </w:r>
          </w:p>
        </w:tc>
      </w:tr>
      <w:tr>
        <w:tc>
          <w:tcPr>
            <w:tcW w:type="dxa" w:w="1644"/>
          </w:tcPr>
          <w:p>
            <w:pPr>
              <w:spacing w:before="20" w:after="20" w:line="240" w:lineRule="auto"/>
            </w:pPr>
            <w:r/>
            <w:r>
              <w:rPr>
                <w:rFonts w:ascii="游ゴシック" w:hAnsi="游ゴシック" w:eastAsia="游ゴシック"/>
                <w:b w:val="0"/>
                <w:sz w:val="16"/>
              </w:rPr>
              <w:t>EDR（端末の不審な挙動の検知）の導入</w:t>
            </w:r>
          </w:p>
        </w:tc>
        <w:tc>
          <w:tcPr>
            <w:tcW w:type="dxa" w:w="3005"/>
          </w:tcPr>
          <w:p>
            <w:pPr>
              <w:spacing w:before="20" w:after="20" w:line="240" w:lineRule="auto"/>
            </w:pPr>
            <w:r/>
            <w:r>
              <w:rPr>
                <w:rFonts w:ascii="游ゴシック" w:hAnsi="游ゴシック" w:eastAsia="游ゴシック"/>
                <w:b w:val="0"/>
                <w:sz w:val="16"/>
              </w:rPr>
              <w:t>マルウェア対策ソフトウェアの導入・スキャン・定義更新（4-4-5-1〜3）、及び不正アクセスのリアルタイム検知・遮断（5-1-1-1）まで</w:t>
            </w:r>
          </w:p>
        </w:tc>
        <w:tc>
          <w:tcPr>
            <w:tcW w:type="dxa" w:w="1474"/>
          </w:tcPr>
          <w:p>
            <w:pPr>
              <w:spacing w:before="20" w:after="20" w:line="240" w:lineRule="auto"/>
            </w:pPr>
            <w:r/>
            <w:r>
              <w:rPr>
                <w:rFonts w:ascii="游ゴシック" w:hAnsi="游ゴシック" w:eastAsia="游ゴシック"/>
                <w:b w:val="0"/>
                <w:sz w:val="16"/>
              </w:rPr>
              <w:t>EDRの導入を明示的に要求</w:t>
            </w:r>
          </w:p>
        </w:tc>
        <w:tc>
          <w:tcPr>
            <w:tcW w:type="dxa" w:w="3515"/>
          </w:tcPr>
          <w:p>
            <w:pPr>
              <w:spacing w:before="20" w:after="20" w:line="240" w:lineRule="auto"/>
            </w:pPr>
            <w:r/>
            <w:r>
              <w:rPr>
                <w:rFonts w:ascii="游ゴシック" w:hAnsi="游ゴシック" w:eastAsia="游ゴシック"/>
                <w:b w:val="0"/>
                <w:sz w:val="16"/>
              </w:rPr>
              <w:t>第26条はマルウェア対策ソフトウェア、第28条は検知・遮断の仕組みとして規定。EDRの利用は任意（義務としない）。</w:t>
            </w:r>
          </w:p>
        </w:tc>
      </w:tr>
      <w:tr>
        <w:tc>
          <w:tcPr>
            <w:tcW w:type="dxa" w:w="1644"/>
            <w:shd w:val="clear" w:color="auto" w:fill="F4F8FB"/>
          </w:tcPr>
          <w:p>
            <w:pPr>
              <w:spacing w:before="20" w:after="20" w:line="240" w:lineRule="auto"/>
            </w:pPr>
            <w:r/>
            <w:r>
              <w:rPr>
                <w:rFonts w:ascii="游ゴシック" w:hAnsi="游ゴシック" w:eastAsia="游ゴシック"/>
                <w:b w:val="0"/>
                <w:sz w:val="16"/>
              </w:rPr>
              <w:t>ログの取得及び保管期間の設定</w:t>
            </w:r>
          </w:p>
        </w:tc>
        <w:tc>
          <w:tcPr>
            <w:tcW w:type="dxa" w:w="3005"/>
            <w:shd w:val="clear" w:color="auto" w:fill="F4F8FB"/>
          </w:tcPr>
          <w:p>
            <w:pPr>
              <w:spacing w:before="20" w:after="20" w:line="240" w:lineRule="auto"/>
            </w:pPr>
            <w:r/>
            <w:r>
              <w:rPr>
                <w:rFonts w:ascii="游ゴシック" w:hAnsi="游ゴシック" w:eastAsia="游ゴシック"/>
                <w:b w:val="0"/>
                <w:sz w:val="16"/>
              </w:rPr>
              <w:t>ログ及びアラートを分析し、インシデント該当性を判断すること（5-1-1-2）まで</w:t>
            </w:r>
          </w:p>
        </w:tc>
        <w:tc>
          <w:tcPr>
            <w:tcW w:type="dxa" w:w="1474"/>
            <w:shd w:val="clear" w:color="auto" w:fill="F4F8FB"/>
          </w:tcPr>
          <w:p>
            <w:pPr>
              <w:spacing w:before="20" w:after="20" w:line="240" w:lineRule="auto"/>
            </w:pPr>
            <w:r/>
            <w:r>
              <w:rPr>
                <w:rFonts w:ascii="游ゴシック" w:hAnsi="游ゴシック" w:eastAsia="游ゴシック"/>
                <w:b w:val="0"/>
                <w:sz w:val="16"/>
              </w:rPr>
              <w:t>ログの取得及び一定期間（6か月等）の保管</w:t>
            </w:r>
          </w:p>
        </w:tc>
        <w:tc>
          <w:tcPr>
            <w:tcW w:type="dxa" w:w="3515"/>
            <w:shd w:val="clear" w:color="auto" w:fill="F4F8FB"/>
          </w:tcPr>
          <w:p>
            <w:pPr>
              <w:spacing w:before="20" w:after="20" w:line="240" w:lineRule="auto"/>
            </w:pPr>
            <w:r/>
            <w:r>
              <w:rPr>
                <w:rFonts w:ascii="游ゴシック" w:hAnsi="游ゴシック" w:eastAsia="游ゴシック"/>
                <w:b w:val="0"/>
                <w:sz w:val="16"/>
              </w:rPr>
              <w:t>第28条から保存期間の規定を削除。記録簿「22_ログ・アラート確認記録」にも保存期間欄を設けない。</w:t>
            </w:r>
          </w:p>
        </w:tc>
      </w:tr>
      <w:tr>
        <w:tc>
          <w:tcPr>
            <w:tcW w:type="dxa" w:w="1644"/>
          </w:tcPr>
          <w:p>
            <w:pPr>
              <w:spacing w:before="20" w:after="20" w:line="240" w:lineRule="auto"/>
            </w:pPr>
            <w:r/>
            <w:r>
              <w:rPr>
                <w:rFonts w:ascii="游ゴシック" w:hAnsi="游ゴシック" w:eastAsia="游ゴシック"/>
                <w:b w:val="0"/>
                <w:sz w:val="16"/>
              </w:rPr>
              <w:t>データの暗号化のルール化</w:t>
            </w:r>
          </w:p>
        </w:tc>
        <w:tc>
          <w:tcPr>
            <w:tcW w:type="dxa" w:w="3005"/>
          </w:tcPr>
          <w:p>
            <w:pPr>
              <w:spacing w:before="20" w:after="20" w:line="240" w:lineRule="auto"/>
            </w:pPr>
            <w:r/>
            <w:r>
              <w:rPr>
                <w:rFonts w:ascii="游ゴシック" w:hAnsi="游ゴシック" w:eastAsia="游ゴシック"/>
                <w:b w:val="0"/>
                <w:sz w:val="16"/>
              </w:rPr>
              <w:t>★3の81評価基準に暗号化の要求はない</w:t>
            </w:r>
          </w:p>
        </w:tc>
        <w:tc>
          <w:tcPr>
            <w:tcW w:type="dxa" w:w="1474"/>
          </w:tcPr>
          <w:p>
            <w:pPr>
              <w:spacing w:before="20" w:after="20" w:line="240" w:lineRule="auto"/>
            </w:pPr>
            <w:r/>
            <w:r>
              <w:rPr>
                <w:rFonts w:ascii="游ゴシック" w:hAnsi="游ゴシック" w:eastAsia="游ゴシック"/>
                <w:b w:val="0"/>
                <w:sz w:val="16"/>
              </w:rPr>
              <w:t>データ暗号化のルール化</w:t>
            </w:r>
          </w:p>
        </w:tc>
        <w:tc>
          <w:tcPr>
            <w:tcW w:type="dxa" w:w="3515"/>
          </w:tcPr>
          <w:p>
            <w:pPr>
              <w:spacing w:before="20" w:after="20" w:line="240" w:lineRule="auto"/>
            </w:pPr>
            <w:r/>
            <w:r>
              <w:rPr>
                <w:rFonts w:ascii="游ゴシック" w:hAnsi="游ゴシック" w:eastAsia="游ゴシック"/>
                <w:b w:val="0"/>
                <w:sz w:val="16"/>
              </w:rPr>
              <w:t>規程・記録簿とも規定を置かない。</w:t>
            </w:r>
          </w:p>
        </w:tc>
      </w:tr>
      <w:tr>
        <w:tc>
          <w:tcPr>
            <w:tcW w:type="dxa" w:w="1644"/>
            <w:shd w:val="clear" w:color="auto" w:fill="F4F8FB"/>
          </w:tcPr>
          <w:p>
            <w:pPr>
              <w:spacing w:before="20" w:after="20" w:line="240" w:lineRule="auto"/>
            </w:pPr>
            <w:r/>
            <w:r>
              <w:rPr>
                <w:rFonts w:ascii="游ゴシック" w:hAnsi="游ゴシック" w:eastAsia="游ゴシック"/>
                <w:b w:val="0"/>
                <w:sz w:val="16"/>
              </w:rPr>
              <w:t>復元テスト（リストア試験）の実施</w:t>
            </w:r>
          </w:p>
        </w:tc>
        <w:tc>
          <w:tcPr>
            <w:tcW w:type="dxa" w:w="3005"/>
            <w:shd w:val="clear" w:color="auto" w:fill="F4F8FB"/>
          </w:tcPr>
          <w:p>
            <w:pPr>
              <w:spacing w:before="20" w:after="20" w:line="240" w:lineRule="auto"/>
            </w:pPr>
            <w:r/>
            <w:r>
              <w:rPr>
                <w:rFonts w:ascii="游ゴシック" w:hAnsi="游ゴシック" w:eastAsia="游ゴシック"/>
                <w:b w:val="0"/>
                <w:sz w:val="16"/>
              </w:rPr>
              <w:t>バックアップの取得（4-3-4-1）、遠隔地バックアップ（4-3-4-2）、リストア手順書の整備（4-3-4-3）まで</w:t>
            </w:r>
          </w:p>
        </w:tc>
        <w:tc>
          <w:tcPr>
            <w:tcW w:type="dxa" w:w="1474"/>
            <w:shd w:val="clear" w:color="auto" w:fill="F4F8FB"/>
          </w:tcPr>
          <w:p>
            <w:pPr>
              <w:spacing w:before="20" w:after="20" w:line="240" w:lineRule="auto"/>
            </w:pPr>
            <w:r/>
            <w:r>
              <w:rPr>
                <w:rFonts w:ascii="游ゴシック" w:hAnsi="游ゴシック" w:eastAsia="游ゴシック"/>
                <w:b w:val="0"/>
                <w:sz w:val="16"/>
              </w:rPr>
              <w:t>復元テストの定期的な実施及び結果の確認</w:t>
            </w:r>
          </w:p>
        </w:tc>
        <w:tc>
          <w:tcPr>
            <w:tcW w:type="dxa" w:w="3515"/>
            <w:shd w:val="clear" w:color="auto" w:fill="F4F8FB"/>
          </w:tcPr>
          <w:p>
            <w:pPr>
              <w:spacing w:before="20" w:after="20" w:line="240" w:lineRule="auto"/>
            </w:pPr>
            <w:r/>
            <w:r>
              <w:rPr>
                <w:rFonts w:ascii="游ゴシック" w:hAnsi="游ゴシック" w:eastAsia="游ゴシック"/>
                <w:b w:val="0"/>
                <w:sz w:val="16"/>
              </w:rPr>
              <w:t>第33条はリストア手順書の整備までを義務とする。記録簿「25_バックアップ管理記録」の復元テスト欄は（★4任意）と明示。</w:t>
            </w:r>
          </w:p>
        </w:tc>
      </w:tr>
      <w:tr>
        <w:tc>
          <w:tcPr>
            <w:tcW w:type="dxa" w:w="1644"/>
          </w:tcPr>
          <w:p>
            <w:pPr>
              <w:spacing w:before="20" w:after="20" w:line="240" w:lineRule="auto"/>
            </w:pPr>
            <w:r/>
            <w:r>
              <w:rPr>
                <w:rFonts w:ascii="游ゴシック" w:hAnsi="游ゴシック" w:eastAsia="游ゴシック"/>
                <w:b w:val="0"/>
                <w:sz w:val="16"/>
              </w:rPr>
              <w:t>全社向けの一般セキュリティ教育</w:t>
            </w:r>
          </w:p>
        </w:tc>
        <w:tc>
          <w:tcPr>
            <w:tcW w:type="dxa" w:w="3005"/>
          </w:tcPr>
          <w:p>
            <w:pPr>
              <w:spacing w:before="20" w:after="20" w:line="240" w:lineRule="auto"/>
            </w:pPr>
            <w:r/>
            <w:r>
              <w:rPr>
                <w:rFonts w:ascii="游ゴシック" w:hAnsi="游ゴシック" w:eastAsia="游ゴシック"/>
                <w:b w:val="0"/>
                <w:sz w:val="16"/>
              </w:rPr>
              <w:t>インシデント発生時の対応に関する教育・訓練を新規受入時かつ年1回以上実施し、記録を保管すること（4-2-2-1〜3）</w:t>
            </w:r>
          </w:p>
        </w:tc>
        <w:tc>
          <w:tcPr>
            <w:tcW w:type="dxa" w:w="1474"/>
          </w:tcPr>
          <w:p>
            <w:pPr>
              <w:spacing w:before="20" w:after="20" w:line="240" w:lineRule="auto"/>
            </w:pPr>
            <w:r/>
            <w:r>
              <w:rPr>
                <w:rFonts w:ascii="游ゴシック" w:hAnsi="游ゴシック" w:eastAsia="游ゴシック"/>
                <w:b w:val="0"/>
                <w:sz w:val="16"/>
              </w:rPr>
              <w:t>一般的なセキュリティリテラシー教育の全社実施</w:t>
            </w:r>
          </w:p>
        </w:tc>
        <w:tc>
          <w:tcPr>
            <w:tcW w:type="dxa" w:w="3515"/>
          </w:tcPr>
          <w:p>
            <w:pPr>
              <w:spacing w:before="20" w:after="20" w:line="240" w:lineRule="auto"/>
            </w:pPr>
            <w:r/>
            <w:r>
              <w:rPr>
                <w:rFonts w:ascii="游ゴシック" w:hAnsi="游ゴシック" w:eastAsia="游ゴシック"/>
                <w:b w:val="0"/>
                <w:sz w:val="16"/>
              </w:rPr>
              <w:t>第29条の教育・訓練はインシデント対応を対象とする範囲に限定。</w:t>
            </w:r>
          </w:p>
        </w:tc>
      </w:tr>
      <w:tr>
        <w:tc>
          <w:tcPr>
            <w:tcW w:type="dxa" w:w="1644"/>
            <w:shd w:val="clear" w:color="auto" w:fill="F4F8FB"/>
          </w:tcPr>
          <w:p>
            <w:pPr>
              <w:spacing w:before="20" w:after="20" w:line="240" w:lineRule="auto"/>
            </w:pPr>
            <w:r/>
            <w:r>
              <w:rPr>
                <w:rFonts w:ascii="游ゴシック" w:hAnsi="游ゴシック" w:eastAsia="游ゴシック"/>
                <w:b w:val="0"/>
                <w:sz w:val="16"/>
              </w:rPr>
              <w:t>ネットワーク構成図の作成</w:t>
            </w:r>
          </w:p>
        </w:tc>
        <w:tc>
          <w:tcPr>
            <w:tcW w:type="dxa" w:w="3005"/>
            <w:shd w:val="clear" w:color="auto" w:fill="F4F8FB"/>
          </w:tcPr>
          <w:p>
            <w:pPr>
              <w:spacing w:before="20" w:after="20" w:line="240" w:lineRule="auto"/>
            </w:pPr>
            <w:r/>
            <w:r>
              <w:rPr>
                <w:rFonts w:ascii="游ゴシック" w:hAnsi="游ゴシック" w:eastAsia="游ゴシック"/>
                <w:b w:val="0"/>
                <w:sz w:val="16"/>
              </w:rPr>
              <w:t>ネットワークの所在地・用途及びネットワーク機器の製造元・モデル・保守事業者を把握する仕組み（3-1-2-1、3-1-2-2）まで</w:t>
            </w:r>
          </w:p>
        </w:tc>
        <w:tc>
          <w:tcPr>
            <w:tcW w:type="dxa" w:w="1474"/>
            <w:shd w:val="clear" w:color="auto" w:fill="F4F8FB"/>
          </w:tcPr>
          <w:p>
            <w:pPr>
              <w:spacing w:before="20" w:after="20" w:line="240" w:lineRule="auto"/>
            </w:pPr>
            <w:r/>
            <w:r>
              <w:rPr>
                <w:rFonts w:ascii="游ゴシック" w:hAnsi="游ゴシック" w:eastAsia="游ゴシック"/>
                <w:b w:val="0"/>
                <w:sz w:val="16"/>
              </w:rPr>
              <w:t>ネットワーク構成図の作成・維持</w:t>
            </w:r>
          </w:p>
        </w:tc>
        <w:tc>
          <w:tcPr>
            <w:tcW w:type="dxa" w:w="3515"/>
            <w:shd w:val="clear" w:color="auto" w:fill="F4F8FB"/>
          </w:tcPr>
          <w:p>
            <w:pPr>
              <w:spacing w:before="20" w:after="20" w:line="240" w:lineRule="auto"/>
            </w:pPr>
            <w:r/>
            <w:r>
              <w:rPr>
                <w:rFonts w:ascii="游ゴシック" w:hAnsi="游ゴシック" w:eastAsia="游ゴシック"/>
                <w:b w:val="0"/>
                <w:sz w:val="16"/>
              </w:rPr>
              <w:t>第16条は台帳の整備・維持により対応し、構成図の作成は要しない旨を明記。</w:t>
            </w:r>
          </w:p>
        </w:tc>
      </w:tr>
      <w:tr>
        <w:tc>
          <w:tcPr>
            <w:tcW w:type="dxa" w:w="1644"/>
          </w:tcPr>
          <w:p>
            <w:pPr>
              <w:spacing w:before="20" w:after="20" w:line="240" w:lineRule="auto"/>
            </w:pPr>
            <w:r/>
            <w:r>
              <w:rPr>
                <w:rFonts w:ascii="游ゴシック" w:hAnsi="游ゴシック" w:eastAsia="游ゴシック"/>
                <w:b w:val="0"/>
                <w:sz w:val="16"/>
              </w:rPr>
              <w:t>多要素認証の全社・全システムへの強制</w:t>
            </w:r>
          </w:p>
        </w:tc>
        <w:tc>
          <w:tcPr>
            <w:tcW w:type="dxa" w:w="3005"/>
          </w:tcPr>
          <w:p>
            <w:pPr>
              <w:spacing w:before="20" w:after="20" w:line="240" w:lineRule="auto"/>
            </w:pPr>
            <w:r/>
            <w:r>
              <w:rPr>
                <w:rFonts w:ascii="游ゴシック" w:hAnsi="游ゴシック" w:eastAsia="游ゴシック"/>
                <w:b w:val="0"/>
                <w:sz w:val="16"/>
              </w:rPr>
              <w:t>重要な機密情報を取り扱うクラウドサービスへのアクセス（4-1-3-2）及びインターネット経由のFWルール変更（4-5-1-7）が対象</w:t>
            </w:r>
          </w:p>
        </w:tc>
        <w:tc>
          <w:tcPr>
            <w:tcW w:type="dxa" w:w="1474"/>
          </w:tcPr>
          <w:p>
            <w:pPr>
              <w:spacing w:before="20" w:after="20" w:line="240" w:lineRule="auto"/>
            </w:pPr>
            <w:r/>
            <w:r>
              <w:rPr>
                <w:rFonts w:ascii="游ゴシック" w:hAnsi="游ゴシック" w:eastAsia="游ゴシック"/>
                <w:b w:val="0"/>
                <w:sz w:val="16"/>
              </w:rPr>
              <w:t>適用範囲の拡大</w:t>
            </w:r>
          </w:p>
        </w:tc>
        <w:tc>
          <w:tcPr>
            <w:tcW w:type="dxa" w:w="3515"/>
          </w:tcPr>
          <w:p>
            <w:pPr>
              <w:spacing w:before="20" w:after="20" w:line="240" w:lineRule="auto"/>
            </w:pPr>
            <w:r/>
            <w:r>
              <w:rPr>
                <w:rFonts w:ascii="游ゴシック" w:hAnsi="游ゴシック" w:eastAsia="游ゴシック"/>
                <w:b w:val="0"/>
                <w:sz w:val="16"/>
              </w:rPr>
              <w:t>第19条第2項で対象を上記の範囲に限定して規定。</w:t>
            </w:r>
          </w:p>
        </w:tc>
      </w:tr>
      <w:tr>
        <w:tc>
          <w:tcPr>
            <w:tcW w:type="dxa" w:w="1644"/>
            <w:shd w:val="clear" w:color="auto" w:fill="F4F8FB"/>
          </w:tcPr>
          <w:p>
            <w:pPr>
              <w:spacing w:before="20" w:after="20" w:line="240" w:lineRule="auto"/>
            </w:pPr>
            <w:r/>
            <w:r>
              <w:rPr>
                <w:rFonts w:ascii="游ゴシック" w:hAnsi="游ゴシック" w:eastAsia="游ゴシック"/>
                <w:b w:val="0"/>
                <w:sz w:val="16"/>
              </w:rPr>
              <w:t>目標復旧時点（RPO）の設定</w:t>
            </w:r>
          </w:p>
        </w:tc>
        <w:tc>
          <w:tcPr>
            <w:tcW w:type="dxa" w:w="3005"/>
            <w:shd w:val="clear" w:color="auto" w:fill="F4F8FB"/>
          </w:tcPr>
          <w:p>
            <w:pPr>
              <w:spacing w:before="20" w:after="20" w:line="240" w:lineRule="auto"/>
            </w:pPr>
            <w:r/>
            <w:r>
              <w:rPr>
                <w:rFonts w:ascii="游ゴシック" w:hAnsi="游ゴシック" w:eastAsia="游ゴシック"/>
                <w:b w:val="0"/>
                <w:sz w:val="16"/>
              </w:rPr>
              <w:t>事業継続上重要なシステムの目標復旧レベルを定め、復旧のための対策を整備すること（7-1-1-1）まで</w:t>
            </w:r>
          </w:p>
        </w:tc>
        <w:tc>
          <w:tcPr>
            <w:tcW w:type="dxa" w:w="1474"/>
            <w:shd w:val="clear" w:color="auto" w:fill="F4F8FB"/>
          </w:tcPr>
          <w:p>
            <w:pPr>
              <w:spacing w:before="20" w:after="20" w:line="240" w:lineRule="auto"/>
            </w:pPr>
            <w:r/>
            <w:r>
              <w:rPr>
                <w:rFonts w:ascii="游ゴシック" w:hAnsi="游ゴシック" w:eastAsia="游ゴシック"/>
                <w:b w:val="0"/>
                <w:sz w:val="16"/>
              </w:rPr>
              <w:t>RPO等のより詳細な復旧指標の設定</w:t>
            </w:r>
          </w:p>
        </w:tc>
        <w:tc>
          <w:tcPr>
            <w:tcW w:type="dxa" w:w="3515"/>
            <w:shd w:val="clear" w:color="auto" w:fill="F4F8FB"/>
          </w:tcPr>
          <w:p>
            <w:pPr>
              <w:spacing w:before="20" w:after="20" w:line="240" w:lineRule="auto"/>
            </w:pPr>
            <w:r/>
            <w:r>
              <w:rPr>
                <w:rFonts w:ascii="游ゴシック" w:hAnsi="游ゴシック" w:eastAsia="游ゴシック"/>
                <w:b w:val="0"/>
                <w:sz w:val="16"/>
              </w:rPr>
              <w:t>記録簿「26_重要業務復旧一覧」のRPO欄は（★4任意）と明示。</w:t>
            </w:r>
          </w:p>
        </w:tc>
      </w:tr>
    </w:tbl>
    <w:p>
      <w:pPr>
        <w:spacing w:before="0" w:after="120" w:lineRule="auto" w:line="276"/>
      </w:pPr>
    </w:p>
    <w:p>
      <w:pPr>
        <w:spacing w:before="0" w:after="120" w:lineRule="auto" w:line="276"/>
      </w:pPr>
      <w:r>
        <w:rPr>
          <w:rFonts w:ascii="游ゴシック" w:hAnsi="游ゴシック" w:eastAsia="游ゴシック"/>
          <w:b w:val="0"/>
          <w:color w:val="606C7A"/>
          <w:sz w:val="18"/>
        </w:rPr>
        <w:t>※ 上記の事項を自主的に実施することは差し支えないが、★3の評価基準としては要求されない。将来★4を目指す場合の準備として位置づけること。</w:t>
      </w:r>
    </w:p>
    <w:p>
      <w:r>
        <w:br w:type="page"/>
      </w:r>
    </w:p>
    <w:p>
      <w:pPr>
        <w:pStyle w:val="Heading1"/>
      </w:pPr>
      <w:r>
        <w:rPr>
          <w:rFonts w:ascii="游ゴシック" w:hAnsi="游ゴシック" w:eastAsia="游ゴシック"/>
          <w:b/>
          <w:color w:val="163E6D"/>
          <w:sz w:val="28"/>
        </w:rPr>
        <w:t>参考資料2　SCS評価制度★3：本規程の条項と評価基準の対比表</w:t>
      </w:r>
    </w:p>
    <w:p>
      <w:pPr>
        <w:spacing w:before="0" w:after="120" w:lineRule="auto" w:line="276"/>
      </w:pPr>
      <w:r>
        <w:rPr>
          <w:rFonts w:ascii="游ゴシック" w:hAnsi="游ゴシック" w:eastAsia="游ゴシック"/>
          <w:b w:val="0"/>
          <w:color w:val="606C7A"/>
          <w:sz w:val="19"/>
        </w:rPr>
        <w:t>本表は、本規程の各条項（実施事項および作成・維持する記録を含む）と、SCS評価制度★3の評価基準との対応を整理した参考資料である。評価時には、該当する実施記録・証跡を併せて確認する。</w:t>
      </w:r>
    </w:p>
    <w:tbl>
      <w:tblPr>
        <w:tblStyle w:val="TableGrid"/>
        <w:tblW w:type="auto" w:w="0"/>
        <w:jc w:val="center"/>
        <w:tblLayout w:type="fixed"/>
        <w:tblLook w:firstColumn="1" w:firstRow="1" w:lastColumn="0" w:lastRow="0" w:noHBand="0" w:noVBand="1" w:val="04A0"/>
      </w:tblPr>
      <w:tblGrid>
        <w:gridCol w:w="1606"/>
        <w:gridCol w:w="1606"/>
        <w:gridCol w:w="1606"/>
        <w:gridCol w:w="1606"/>
        <w:gridCol w:w="1606"/>
        <w:gridCol w:w="1606"/>
      </w:tblGrid>
      <w:tr>
        <w:tc>
          <w:tcPr>
            <w:tcW w:type="dxa" w:w="1077"/>
            <w:shd w:val="clear" w:color="auto" w:fill="1F4E79"/>
          </w:tcPr>
          <w:p>
            <w:pPr>
              <w:spacing w:before="0" w:after="0" w:line="240" w:lineRule="auto"/>
            </w:pPr>
            <w:r/>
            <w:r>
              <w:rPr>
                <w:rFonts w:ascii="游ゴシック" w:hAnsi="游ゴシック" w:eastAsia="游ゴシック"/>
                <w:b/>
                <w:color w:val="FFFFFF"/>
                <w:sz w:val="16"/>
              </w:rPr>
              <w:t>分類</w:t>
            </w:r>
          </w:p>
        </w:tc>
        <w:tc>
          <w:tcPr>
            <w:tcW w:type="dxa" w:w="1361"/>
            <w:shd w:val="clear" w:color="auto" w:fill="1F4E79"/>
          </w:tcPr>
          <w:p>
            <w:pPr>
              <w:spacing w:before="0" w:after="0" w:line="240" w:lineRule="auto"/>
            </w:pPr>
            <w:r/>
            <w:r>
              <w:rPr>
                <w:rFonts w:ascii="游ゴシック" w:hAnsi="游ゴシック" w:eastAsia="游ゴシック"/>
                <w:b/>
                <w:color w:val="FFFFFF"/>
                <w:sz w:val="16"/>
              </w:rPr>
              <w:t>要求事項No.・名称</w:t>
            </w:r>
          </w:p>
        </w:tc>
        <w:tc>
          <w:tcPr>
            <w:tcW w:type="dxa" w:w="794"/>
            <w:shd w:val="clear" w:color="auto" w:fill="1F4E79"/>
          </w:tcPr>
          <w:p>
            <w:pPr>
              <w:spacing w:before="0" w:after="0" w:line="240" w:lineRule="auto"/>
            </w:pPr>
            <w:r/>
            <w:r>
              <w:rPr>
                <w:rFonts w:ascii="游ゴシック" w:hAnsi="游ゴシック" w:eastAsia="游ゴシック"/>
                <w:b/>
                <w:color w:val="FFFFFF"/>
                <w:sz w:val="16"/>
              </w:rPr>
              <w:t>評価基準No.</w:t>
            </w:r>
          </w:p>
        </w:tc>
        <w:tc>
          <w:tcPr>
            <w:tcW w:type="dxa" w:w="3628"/>
            <w:shd w:val="clear" w:color="auto" w:fill="1F4E79"/>
          </w:tcPr>
          <w:p>
            <w:pPr>
              <w:spacing w:before="0" w:after="0" w:line="240" w:lineRule="auto"/>
            </w:pPr>
            <w:r/>
            <w:r>
              <w:rPr>
                <w:rFonts w:ascii="游ゴシック" w:hAnsi="游ゴシック" w:eastAsia="游ゴシック"/>
                <w:b/>
                <w:color w:val="FFFFFF"/>
                <w:sz w:val="16"/>
              </w:rPr>
              <w:t>評価基準</w:t>
            </w:r>
          </w:p>
        </w:tc>
        <w:tc>
          <w:tcPr>
            <w:tcW w:type="dxa" w:w="1644"/>
            <w:shd w:val="clear" w:color="auto" w:fill="1F4E79"/>
          </w:tcPr>
          <w:p>
            <w:pPr>
              <w:spacing w:before="0" w:after="0" w:line="240" w:lineRule="auto"/>
            </w:pPr>
            <w:r/>
            <w:r>
              <w:rPr>
                <w:rFonts w:ascii="游ゴシック" w:hAnsi="游ゴシック" w:eastAsia="游ゴシック"/>
                <w:b/>
                <w:color w:val="FFFFFF"/>
                <w:sz w:val="16"/>
              </w:rPr>
              <w:t>本規程の対応箇所</w:t>
            </w:r>
          </w:p>
        </w:tc>
        <w:tc>
          <w:tcPr>
            <w:tcW w:type="dxa" w:w="1134"/>
            <w:shd w:val="clear" w:color="auto" w:fill="1F4E79"/>
          </w:tcPr>
          <w:p>
            <w:pPr>
              <w:spacing w:before="0" w:after="0" w:line="240" w:lineRule="auto"/>
            </w:pPr>
            <w:r/>
            <w:r>
              <w:rPr>
                <w:rFonts w:ascii="游ゴシック" w:hAnsi="游ゴシック" w:eastAsia="游ゴシック"/>
                <w:b/>
                <w:color w:val="FFFFFF"/>
                <w:sz w:val="16"/>
              </w:rPr>
              <w:t>想定成果物</w:t>
            </w:r>
          </w:p>
        </w:tc>
      </w:tr>
      <w:tr>
        <w:tc>
          <w:tcPr>
            <w:tcW w:type="dxa" w:w="1077"/>
          </w:tcPr>
          <w:p>
            <w:pPr>
              <w:spacing w:before="0" w:after="0" w:line="240" w:lineRule="auto"/>
            </w:pPr>
            <w:r/>
            <w:r>
              <w:rPr>
                <w:rFonts w:ascii="游ゴシック" w:hAnsi="游ゴシック" w:eastAsia="游ゴシック"/>
                <w:b/>
                <w:color w:val="163E6D"/>
                <w:sz w:val="15"/>
              </w:rPr>
              <w:t>ガバナンスの整備</w:t>
            </w:r>
          </w:p>
        </w:tc>
        <w:tc>
          <w:tcPr>
            <w:tcW w:type="dxa" w:w="1361"/>
          </w:tcPr>
          <w:p>
            <w:pPr>
              <w:spacing w:before="0" w:after="0" w:line="240" w:lineRule="auto"/>
            </w:pPr>
            <w:r/>
            <w:r>
              <w:rPr>
                <w:rFonts w:ascii="游ゴシック" w:hAnsi="游ゴシック" w:eastAsia="游ゴシック"/>
                <w:b/>
                <w:color w:val="163E6D"/>
                <w:sz w:val="15"/>
              </w:rPr>
              <w:t>1-2-1</w:t>
            </w:r>
          </w:p>
          <w:p>
            <w:pPr>
              <w:spacing w:before="0" w:after="0" w:line="240" w:lineRule="auto"/>
            </w:pPr>
            <w:r>
              <w:rPr>
                <w:rFonts w:ascii="游ゴシック" w:hAnsi="游ゴシック" w:eastAsia="游ゴシック"/>
                <w:b/>
                <w:color w:val="163E6D"/>
                <w:sz w:val="15"/>
              </w:rPr>
              <w:t>セキュリティ推進活動部門</w:t>
            </w:r>
          </w:p>
        </w:tc>
        <w:tc>
          <w:tcPr>
            <w:tcW w:type="dxa" w:w="794"/>
          </w:tcPr>
          <w:p>
            <w:pPr>
              <w:spacing w:before="0" w:after="0" w:line="240" w:lineRule="auto"/>
            </w:pPr>
            <w:r/>
            <w:r>
              <w:rPr>
                <w:rFonts w:ascii="游ゴシック" w:hAnsi="游ゴシック" w:eastAsia="游ゴシック"/>
                <w:b/>
                <w:color w:val="163E6D"/>
                <w:sz w:val="15"/>
              </w:rPr>
              <w:t>1-2-1-1</w:t>
            </w:r>
          </w:p>
        </w:tc>
        <w:tc>
          <w:tcPr>
            <w:tcW w:type="dxa" w:w="3628"/>
          </w:tcPr>
          <w:p>
            <w:pPr>
              <w:spacing w:before="0" w:after="0" w:line="240" w:lineRule="auto"/>
            </w:pPr>
            <w:r/>
            <w:r>
              <w:rPr>
                <w:rFonts w:ascii="游ゴシック" w:hAnsi="游ゴシック" w:eastAsia="游ゴシック"/>
                <w:b w:val="0"/>
                <w:sz w:val="15"/>
              </w:rPr>
              <w:t>・セキュリティを統括する役員(例えば、CISOを設置する会社の場合は、当該CISO)及びセキュリティ担当部署の役割・責任を定めること。</w:t>
            </w:r>
          </w:p>
        </w:tc>
        <w:tc>
          <w:tcPr>
            <w:tcW w:type="dxa" w:w="1644"/>
          </w:tcPr>
          <w:p>
            <w:pPr>
              <w:spacing w:before="0" w:after="0" w:line="240" w:lineRule="auto"/>
            </w:pPr>
            <w:r/>
            <w:r>
              <w:rPr>
                <w:rFonts w:ascii="游ゴシック" w:hAnsi="游ゴシック" w:eastAsia="游ゴシック"/>
                <w:b w:val="0"/>
                <w:sz w:val="15"/>
              </w:rPr>
              <w:t>第2章 管理体制及び方針</w:t>
            </w:r>
          </w:p>
          <w:p>
            <w:pPr>
              <w:spacing w:before="0" w:after="0" w:line="240" w:lineRule="auto"/>
            </w:pPr>
            <w:r>
              <w:rPr>
                <w:rFonts w:ascii="游ゴシック" w:hAnsi="游ゴシック" w:eastAsia="游ゴシック"/>
                <w:b w:val="0"/>
                <w:sz w:val="15"/>
              </w:rPr>
              <w:t>第4条（情報セキュリティ推進体制）1〜4</w:t>
            </w:r>
          </w:p>
        </w:tc>
        <w:tc>
          <w:tcPr>
            <w:tcW w:type="dxa" w:w="1134"/>
          </w:tcPr>
          <w:p>
            <w:pPr>
              <w:spacing w:before="0" w:after="0" w:line="240" w:lineRule="auto"/>
            </w:pPr>
            <w:r/>
            <w:r>
              <w:rPr>
                <w:rFonts w:ascii="游ゴシック" w:hAnsi="游ゴシック" w:eastAsia="游ゴシック"/>
                <w:b w:val="0"/>
                <w:sz w:val="15"/>
              </w:rPr>
              <w:t>・体制・役割分担表</w:t>
            </w:r>
          </w:p>
          <w:p>
            <w:pPr>
              <w:spacing w:before="0" w:after="0" w:line="240" w:lineRule="auto"/>
            </w:pPr>
            <w:r>
              <w:rPr>
                <w:rFonts w:ascii="游ゴシック" w:hAnsi="游ゴシック" w:eastAsia="游ゴシック"/>
                <w:b w:val="0"/>
                <w:sz w:val="15"/>
              </w:rPr>
              <w:t>・規程改訂・承認履歴</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1-2-1-2</w:t>
            </w:r>
          </w:p>
        </w:tc>
        <w:tc>
          <w:tcPr>
            <w:tcW w:type="dxa" w:w="3628"/>
            <w:shd w:val="clear" w:color="auto" w:fill="F4F8FB"/>
          </w:tcPr>
          <w:p>
            <w:pPr>
              <w:spacing w:before="0" w:after="0" w:line="240" w:lineRule="auto"/>
            </w:pPr>
            <w:r/>
            <w:r>
              <w:rPr>
                <w:rFonts w:ascii="游ゴシック" w:hAnsi="游ゴシック" w:eastAsia="游ゴシック"/>
                <w:b w:val="0"/>
                <w:sz w:val="15"/>
              </w:rPr>
              <w:t>・平時のセキュリティ推進活動に必要な役員(例えば、CISOを設置する会社の場合は、当該CISO)及びセキュリティ担当部署の連絡先リストを定めること。</w:t>
            </w:r>
          </w:p>
        </w:tc>
        <w:tc>
          <w:tcPr>
            <w:tcW w:type="dxa" w:w="1644"/>
            <w:shd w:val="clear" w:color="auto" w:fill="F4F8FB"/>
          </w:tcPr>
          <w:p>
            <w:pPr>
              <w:spacing w:before="0" w:after="0" w:line="240" w:lineRule="auto"/>
            </w:pPr>
            <w:r/>
            <w:r>
              <w:rPr>
                <w:rFonts w:ascii="游ゴシック" w:hAnsi="游ゴシック" w:eastAsia="游ゴシック"/>
                <w:b w:val="0"/>
                <w:sz w:val="15"/>
              </w:rPr>
              <w:t>第2章 管理体制及び方針</w:t>
            </w:r>
          </w:p>
          <w:p>
            <w:pPr>
              <w:spacing w:before="0" w:after="0" w:line="240" w:lineRule="auto"/>
            </w:pPr>
            <w:r>
              <w:rPr>
                <w:rFonts w:ascii="游ゴシック" w:hAnsi="游ゴシック" w:eastAsia="游ゴシック"/>
                <w:b w:val="0"/>
                <w:sz w:val="15"/>
              </w:rPr>
              <w:t>第5条（連絡先リスト及び体制の点検）1</w:t>
            </w:r>
          </w:p>
        </w:tc>
        <w:tc>
          <w:tcPr>
            <w:tcW w:type="dxa" w:w="1134"/>
            <w:shd w:val="clear" w:color="auto" w:fill="F4F8FB"/>
          </w:tcPr>
          <w:p>
            <w:pPr>
              <w:spacing w:before="0" w:after="0" w:line="240" w:lineRule="auto"/>
            </w:pPr>
            <w:r/>
            <w:r>
              <w:rPr>
                <w:rFonts w:ascii="游ゴシック" w:hAnsi="游ゴシック" w:eastAsia="游ゴシック"/>
                <w:b w:val="0"/>
                <w:sz w:val="15"/>
              </w:rPr>
              <w:t>・緊急連絡網</w:t>
            </w:r>
          </w:p>
          <w:p>
            <w:pPr>
              <w:spacing w:before="0" w:after="0" w:line="240" w:lineRule="auto"/>
            </w:pPr>
            <w:r>
              <w:rPr>
                <w:rFonts w:ascii="游ゴシック" w:hAnsi="游ゴシック" w:eastAsia="游ゴシック"/>
                <w:b w:val="0"/>
                <w:sz w:val="15"/>
              </w:rPr>
              <w:t>・年次点検記録</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1-2-1-3</w:t>
            </w:r>
          </w:p>
        </w:tc>
        <w:tc>
          <w:tcPr>
            <w:tcW w:type="dxa" w:w="3628"/>
          </w:tcPr>
          <w:p>
            <w:pPr>
              <w:spacing w:before="0" w:after="0" w:line="240" w:lineRule="auto"/>
            </w:pPr>
            <w:r/>
            <w:r>
              <w:rPr>
                <w:rFonts w:ascii="游ゴシック" w:hAnsi="游ゴシック" w:eastAsia="游ゴシック"/>
                <w:b w:val="0"/>
                <w:sz w:val="15"/>
              </w:rPr>
              <w:t>・年1回以上の頻度でNo.1-2-1-1及びNo.1-2-1-2にて定めた平時の体制について点検すること。</w:t>
            </w:r>
          </w:p>
        </w:tc>
        <w:tc>
          <w:tcPr>
            <w:tcW w:type="dxa" w:w="1644"/>
          </w:tcPr>
          <w:p>
            <w:pPr>
              <w:spacing w:before="0" w:after="0" w:line="240" w:lineRule="auto"/>
            </w:pPr>
            <w:r/>
            <w:r>
              <w:rPr>
                <w:rFonts w:ascii="游ゴシック" w:hAnsi="游ゴシック" w:eastAsia="游ゴシック"/>
                <w:b w:val="0"/>
                <w:sz w:val="15"/>
              </w:rPr>
              <w:t>第2章 管理体制及び方針</w:t>
            </w:r>
          </w:p>
          <w:p>
            <w:pPr>
              <w:spacing w:before="0" w:after="0" w:line="240" w:lineRule="auto"/>
            </w:pPr>
            <w:r>
              <w:rPr>
                <w:rFonts w:ascii="游ゴシック" w:hAnsi="游ゴシック" w:eastAsia="游ゴシック"/>
                <w:b w:val="0"/>
                <w:sz w:val="15"/>
              </w:rPr>
              <w:t>第5条（連絡先リスト及び体制の点検）2・3</w:t>
            </w:r>
          </w:p>
        </w:tc>
        <w:tc>
          <w:tcPr>
            <w:tcW w:type="dxa" w:w="1134"/>
          </w:tcPr>
          <w:p>
            <w:pPr>
              <w:spacing w:before="0" w:after="0" w:line="240" w:lineRule="auto"/>
            </w:pPr>
            <w:r/>
            <w:r>
              <w:rPr>
                <w:rFonts w:ascii="游ゴシック" w:hAnsi="游ゴシック" w:eastAsia="游ゴシック"/>
                <w:b w:val="0"/>
                <w:sz w:val="15"/>
              </w:rPr>
              <w:t>・緊急連絡網</w:t>
            </w:r>
          </w:p>
          <w:p>
            <w:pPr>
              <w:spacing w:before="0" w:after="0" w:line="240" w:lineRule="auto"/>
            </w:pPr>
            <w:r>
              <w:rPr>
                <w:rFonts w:ascii="游ゴシック" w:hAnsi="游ゴシック" w:eastAsia="游ゴシック"/>
                <w:b w:val="0"/>
                <w:sz w:val="15"/>
              </w:rPr>
              <w:t>・年次点検記録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r>
              <w:rPr>
                <w:rFonts w:ascii="游ゴシック" w:hAnsi="游ゴシック" w:eastAsia="游ゴシック"/>
                <w:b/>
                <w:color w:val="163E6D"/>
                <w:sz w:val="15"/>
              </w:rPr>
              <w:t>1-2-3</w:t>
            </w:r>
          </w:p>
          <w:p>
            <w:pPr>
              <w:spacing w:before="0" w:after="0" w:line="240" w:lineRule="auto"/>
            </w:pPr>
            <w:r>
              <w:rPr>
                <w:rFonts w:ascii="游ゴシック" w:hAnsi="游ゴシック" w:eastAsia="游ゴシック"/>
                <w:b/>
                <w:color w:val="163E6D"/>
                <w:sz w:val="15"/>
              </w:rPr>
              <w:t>守秘義務のルール</w:t>
            </w:r>
          </w:p>
        </w:tc>
        <w:tc>
          <w:tcPr>
            <w:tcW w:type="dxa" w:w="794"/>
            <w:shd w:val="clear" w:color="auto" w:fill="F4F8FB"/>
          </w:tcPr>
          <w:p>
            <w:pPr>
              <w:spacing w:before="0" w:after="0" w:line="240" w:lineRule="auto"/>
            </w:pPr>
            <w:r/>
            <w:r>
              <w:rPr>
                <w:rFonts w:ascii="游ゴシック" w:hAnsi="游ゴシック" w:eastAsia="游ゴシック"/>
                <w:b/>
                <w:color w:val="163E6D"/>
                <w:sz w:val="15"/>
              </w:rPr>
              <w:t>1-2-3-1</w:t>
            </w:r>
          </w:p>
        </w:tc>
        <w:tc>
          <w:tcPr>
            <w:tcW w:type="dxa" w:w="3628"/>
            <w:shd w:val="clear" w:color="auto" w:fill="F4F8FB"/>
          </w:tcPr>
          <w:p>
            <w:pPr>
              <w:spacing w:before="0" w:after="0" w:line="240" w:lineRule="auto"/>
            </w:pPr>
            <w:r/>
            <w:r>
              <w:rPr>
                <w:rFonts w:ascii="游ゴシック" w:hAnsi="游ゴシック" w:eastAsia="游ゴシック"/>
                <w:b w:val="0"/>
                <w:sz w:val="15"/>
              </w:rPr>
              <w:t>・役員、従業員、派遣社員及び受入出向者を対象に、自社の守秘義務のルールを定めること。</w:t>
            </w:r>
          </w:p>
        </w:tc>
        <w:tc>
          <w:tcPr>
            <w:tcW w:type="dxa" w:w="1644"/>
            <w:shd w:val="clear" w:color="auto" w:fill="F4F8FB"/>
          </w:tcPr>
          <w:p>
            <w:pPr>
              <w:spacing w:before="0" w:after="0" w:line="240" w:lineRule="auto"/>
            </w:pPr>
            <w:r/>
            <w:r>
              <w:rPr>
                <w:rFonts w:ascii="游ゴシック" w:hAnsi="游ゴシック" w:eastAsia="游ゴシック"/>
                <w:b w:val="0"/>
                <w:sz w:val="15"/>
              </w:rPr>
              <w:t>第3章 守秘義務及び情報の管理</w:t>
            </w:r>
          </w:p>
          <w:p>
            <w:pPr>
              <w:spacing w:before="0" w:after="0" w:line="240" w:lineRule="auto"/>
            </w:pPr>
            <w:r>
              <w:rPr>
                <w:rFonts w:ascii="游ゴシック" w:hAnsi="游ゴシック" w:eastAsia="游ゴシック"/>
                <w:b w:val="0"/>
                <w:sz w:val="15"/>
              </w:rPr>
              <w:t>第7条（守秘義務）1・2・4</w:t>
            </w:r>
          </w:p>
        </w:tc>
        <w:tc>
          <w:tcPr>
            <w:tcW w:type="dxa" w:w="1134"/>
            <w:shd w:val="clear" w:color="auto" w:fill="F4F8FB"/>
          </w:tcPr>
          <w:p>
            <w:pPr>
              <w:spacing w:before="0" w:after="0" w:line="240" w:lineRule="auto"/>
            </w:pPr>
            <w:r/>
            <w:r>
              <w:rPr>
                <w:rFonts w:ascii="游ゴシック" w:hAnsi="游ゴシック" w:eastAsia="游ゴシック"/>
                <w:b w:val="0"/>
                <w:sz w:val="15"/>
              </w:rPr>
              <w:t>・守秘義務説明・誓約記録</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1-2-3-2</w:t>
            </w:r>
          </w:p>
        </w:tc>
        <w:tc>
          <w:tcPr>
            <w:tcW w:type="dxa" w:w="3628"/>
          </w:tcPr>
          <w:p>
            <w:pPr>
              <w:spacing w:before="0" w:after="0" w:line="240" w:lineRule="auto"/>
            </w:pPr>
            <w:r/>
            <w:r>
              <w:rPr>
                <w:rFonts w:ascii="游ゴシック" w:hAnsi="游ゴシック" w:eastAsia="游ゴシック"/>
                <w:b w:val="0"/>
                <w:sz w:val="15"/>
              </w:rPr>
              <w:t>・入社時又は社外要員の受入れ時に守秘義務のルールを説明すること。</w:t>
            </w:r>
          </w:p>
        </w:tc>
        <w:tc>
          <w:tcPr>
            <w:tcW w:type="dxa" w:w="1644"/>
          </w:tcPr>
          <w:p>
            <w:pPr>
              <w:spacing w:before="0" w:after="0" w:line="240" w:lineRule="auto"/>
            </w:pPr>
            <w:r/>
            <w:r>
              <w:rPr>
                <w:rFonts w:ascii="游ゴシック" w:hAnsi="游ゴシック" w:eastAsia="游ゴシック"/>
                <w:b w:val="0"/>
                <w:sz w:val="15"/>
              </w:rPr>
              <w:t>第3章 守秘義務及び情報の管理</w:t>
            </w:r>
          </w:p>
          <w:p>
            <w:pPr>
              <w:spacing w:before="0" w:after="0" w:line="240" w:lineRule="auto"/>
            </w:pPr>
            <w:r>
              <w:rPr>
                <w:rFonts w:ascii="游ゴシック" w:hAnsi="游ゴシック" w:eastAsia="游ゴシック"/>
                <w:b w:val="0"/>
                <w:sz w:val="15"/>
              </w:rPr>
              <w:t>第7条（守秘義務）3</w:t>
            </w:r>
          </w:p>
        </w:tc>
        <w:tc>
          <w:tcPr>
            <w:tcW w:type="dxa" w:w="1134"/>
          </w:tcPr>
          <w:p>
            <w:pPr>
              <w:spacing w:before="0" w:after="0" w:line="240" w:lineRule="auto"/>
            </w:pPr>
            <w:r/>
            <w:r>
              <w:rPr>
                <w:rFonts w:ascii="游ゴシック" w:hAnsi="游ゴシック" w:eastAsia="游ゴシック"/>
                <w:b w:val="0"/>
                <w:sz w:val="15"/>
              </w:rPr>
              <w:t>・守秘義務説明・誓約記録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r>
              <w:rPr>
                <w:rFonts w:ascii="游ゴシック" w:hAnsi="游ゴシック" w:eastAsia="游ゴシック"/>
                <w:b/>
                <w:color w:val="163E6D"/>
                <w:sz w:val="15"/>
              </w:rPr>
              <w:t>1-3-1</w:t>
            </w:r>
          </w:p>
          <w:p>
            <w:pPr>
              <w:spacing w:before="0" w:after="0" w:line="240" w:lineRule="auto"/>
            </w:pPr>
            <w:r>
              <w:rPr>
                <w:rFonts w:ascii="游ゴシック" w:hAnsi="游ゴシック" w:eastAsia="游ゴシック"/>
                <w:b/>
                <w:color w:val="163E6D"/>
                <w:sz w:val="15"/>
              </w:rPr>
              <w:t>セキュリティ対応方針の策定</w:t>
            </w:r>
          </w:p>
        </w:tc>
        <w:tc>
          <w:tcPr>
            <w:tcW w:type="dxa" w:w="794"/>
            <w:shd w:val="clear" w:color="auto" w:fill="F4F8FB"/>
          </w:tcPr>
          <w:p>
            <w:pPr>
              <w:spacing w:before="0" w:after="0" w:line="240" w:lineRule="auto"/>
            </w:pPr>
            <w:r/>
            <w:r>
              <w:rPr>
                <w:rFonts w:ascii="游ゴシック" w:hAnsi="游ゴシック" w:eastAsia="游ゴシック"/>
                <w:b/>
                <w:color w:val="163E6D"/>
                <w:sz w:val="15"/>
              </w:rPr>
              <w:t>1-3-1-1</w:t>
            </w:r>
          </w:p>
        </w:tc>
        <w:tc>
          <w:tcPr>
            <w:tcW w:type="dxa" w:w="3628"/>
            <w:shd w:val="clear" w:color="auto" w:fill="F4F8FB"/>
          </w:tcPr>
          <w:p>
            <w:pPr>
              <w:spacing w:before="0" w:after="0" w:line="240" w:lineRule="auto"/>
            </w:pPr>
            <w:r/>
            <w:r>
              <w:rPr>
                <w:rFonts w:ascii="游ゴシック" w:hAnsi="游ゴシック" w:eastAsia="游ゴシック"/>
                <w:b w:val="0"/>
                <w:sz w:val="15"/>
              </w:rPr>
              <w:t>・自社のセキュリティ対応方針を定めること。</w:t>
            </w:r>
          </w:p>
        </w:tc>
        <w:tc>
          <w:tcPr>
            <w:tcW w:type="dxa" w:w="1644"/>
            <w:shd w:val="clear" w:color="auto" w:fill="F4F8FB"/>
          </w:tcPr>
          <w:p>
            <w:pPr>
              <w:spacing w:before="0" w:after="0" w:line="240" w:lineRule="auto"/>
            </w:pPr>
            <w:r/>
            <w:r>
              <w:rPr>
                <w:rFonts w:ascii="游ゴシック" w:hAnsi="游ゴシック" w:eastAsia="游ゴシック"/>
                <w:b w:val="0"/>
                <w:sz w:val="15"/>
              </w:rPr>
              <w:t>第2章 管理体制及び方針</w:t>
            </w:r>
          </w:p>
          <w:p>
            <w:pPr>
              <w:spacing w:before="0" w:after="0" w:line="240" w:lineRule="auto"/>
            </w:pPr>
            <w:r>
              <w:rPr>
                <w:rFonts w:ascii="游ゴシック" w:hAnsi="游ゴシック" w:eastAsia="游ゴシック"/>
                <w:b w:val="0"/>
                <w:sz w:val="15"/>
              </w:rPr>
              <w:t>第6条（セキュリティ対応方針）1・2</w:t>
            </w:r>
          </w:p>
        </w:tc>
        <w:tc>
          <w:tcPr>
            <w:tcW w:type="dxa" w:w="1134"/>
            <w:shd w:val="clear" w:color="auto" w:fill="F4F8FB"/>
          </w:tcPr>
          <w:p>
            <w:pPr>
              <w:spacing w:before="0" w:after="0" w:line="240" w:lineRule="auto"/>
            </w:pPr>
            <w:r/>
            <w:r>
              <w:rPr>
                <w:rFonts w:ascii="游ゴシック" w:hAnsi="游ゴシック" w:eastAsia="游ゴシック"/>
                <w:b w:val="0"/>
                <w:sz w:val="15"/>
              </w:rPr>
              <w:t>・方針周知記録</w:t>
            </w:r>
          </w:p>
          <w:p>
            <w:pPr>
              <w:spacing w:before="0" w:after="0" w:line="240" w:lineRule="auto"/>
            </w:pPr>
            <w:r>
              <w:rPr>
                <w:rFonts w:ascii="游ゴシック" w:hAnsi="游ゴシック" w:eastAsia="游ゴシック"/>
                <w:b w:val="0"/>
                <w:sz w:val="15"/>
              </w:rPr>
              <w:t>・規程改訂・承認履歴</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1-3-1-2</w:t>
            </w:r>
          </w:p>
        </w:tc>
        <w:tc>
          <w:tcPr>
            <w:tcW w:type="dxa" w:w="3628"/>
          </w:tcPr>
          <w:p>
            <w:pPr>
              <w:spacing w:before="0" w:after="0" w:line="240" w:lineRule="auto"/>
            </w:pPr>
            <w:r/>
            <w:r>
              <w:rPr>
                <w:rFonts w:ascii="游ゴシック" w:hAnsi="游ゴシック" w:eastAsia="游ゴシック"/>
                <w:b w:val="0"/>
                <w:sz w:val="15"/>
              </w:rPr>
              <w:t>・定常的に役員、従業員、派遣社員及び受入出向者が最新のセキュリティ対応方針を参照できるようにすること。</w:t>
            </w:r>
          </w:p>
        </w:tc>
        <w:tc>
          <w:tcPr>
            <w:tcW w:type="dxa" w:w="1644"/>
          </w:tcPr>
          <w:p>
            <w:pPr>
              <w:spacing w:before="0" w:after="0" w:line="240" w:lineRule="auto"/>
            </w:pPr>
            <w:r/>
            <w:r>
              <w:rPr>
                <w:rFonts w:ascii="游ゴシック" w:hAnsi="游ゴシック" w:eastAsia="游ゴシック"/>
                <w:b w:val="0"/>
                <w:sz w:val="15"/>
              </w:rPr>
              <w:t>第2章 管理体制及び方針</w:t>
            </w:r>
          </w:p>
          <w:p>
            <w:pPr>
              <w:spacing w:before="0" w:after="0" w:line="240" w:lineRule="auto"/>
            </w:pPr>
            <w:r>
              <w:rPr>
                <w:rFonts w:ascii="游ゴシック" w:hAnsi="游ゴシック" w:eastAsia="游ゴシック"/>
                <w:b w:val="0"/>
                <w:sz w:val="15"/>
              </w:rPr>
              <w:t>第6条（セキュリティ対応方針）3</w:t>
            </w:r>
          </w:p>
        </w:tc>
        <w:tc>
          <w:tcPr>
            <w:tcW w:type="dxa" w:w="1134"/>
          </w:tcPr>
          <w:p>
            <w:pPr>
              <w:spacing w:before="0" w:after="0" w:line="240" w:lineRule="auto"/>
            </w:pPr>
            <w:r/>
            <w:r>
              <w:rPr>
                <w:rFonts w:ascii="游ゴシック" w:hAnsi="游ゴシック" w:eastAsia="游ゴシック"/>
                <w:b w:val="0"/>
                <w:sz w:val="15"/>
              </w:rPr>
              <w:t>・方針周知記録</w:t>
            </w:r>
          </w:p>
          <w:p>
            <w:pPr>
              <w:spacing w:before="0" w:after="0" w:line="240" w:lineRule="auto"/>
            </w:pPr>
            <w:r>
              <w:rPr>
                <w:rFonts w:ascii="游ゴシック" w:hAnsi="游ゴシック" w:eastAsia="游ゴシック"/>
                <w:b w:val="0"/>
                <w:sz w:val="15"/>
              </w:rPr>
              <w:t>・規程改訂・承認履歴</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1-3-1-3</w:t>
            </w:r>
          </w:p>
        </w:tc>
        <w:tc>
          <w:tcPr>
            <w:tcW w:type="dxa" w:w="3628"/>
            <w:shd w:val="clear" w:color="auto" w:fill="F4F8FB"/>
          </w:tcPr>
          <w:p>
            <w:pPr>
              <w:spacing w:before="0" w:after="0" w:line="240" w:lineRule="auto"/>
            </w:pPr>
            <w:r/>
            <w:r>
              <w:rPr>
                <w:rFonts w:ascii="游ゴシック" w:hAnsi="游ゴシック" w:eastAsia="游ゴシック"/>
                <w:b w:val="0"/>
                <w:sz w:val="15"/>
              </w:rPr>
              <w:t>・セキュリティ対応方針の改正時に、当該改正内容を役員、従業員、派遣社員及び受入出向者に周知すること。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第2章 管理体制及び方針</w:t>
            </w:r>
          </w:p>
          <w:p>
            <w:pPr>
              <w:spacing w:before="0" w:after="0" w:line="240" w:lineRule="auto"/>
            </w:pPr>
            <w:r>
              <w:rPr>
                <w:rFonts w:ascii="游ゴシック" w:hAnsi="游ゴシック" w:eastAsia="游ゴシック"/>
                <w:b w:val="0"/>
                <w:sz w:val="15"/>
              </w:rPr>
              <w:t>第6条（セキュリティ対応方針）4</w:t>
            </w:r>
          </w:p>
        </w:tc>
        <w:tc>
          <w:tcPr>
            <w:tcW w:type="dxa" w:w="1134"/>
            <w:shd w:val="clear" w:color="auto" w:fill="F4F8FB"/>
          </w:tcPr>
          <w:p>
            <w:pPr>
              <w:spacing w:before="0" w:after="0" w:line="240" w:lineRule="auto"/>
            </w:pPr>
            <w:r/>
            <w:r>
              <w:rPr>
                <w:rFonts w:ascii="游ゴシック" w:hAnsi="游ゴシック" w:eastAsia="游ゴシック"/>
                <w:b w:val="0"/>
                <w:sz w:val="15"/>
              </w:rPr>
              <w:t>・方針周知記録</w:t>
            </w:r>
          </w:p>
          <w:p>
            <w:pPr>
              <w:spacing w:before="0" w:after="0" w:line="240" w:lineRule="auto"/>
            </w:pPr>
            <w:r>
              <w:rPr>
                <w:rFonts w:ascii="游ゴシック" w:hAnsi="游ゴシック" w:eastAsia="游ゴシック"/>
                <w:b w:val="0"/>
                <w:sz w:val="15"/>
              </w:rPr>
              <w:t>・規程改訂・承認履歴</w:t>
            </w:r>
          </w:p>
        </w:tc>
      </w:tr>
      <w:tr>
        <w:tc>
          <w:tcPr>
            <w:tcW w:type="dxa" w:w="1077"/>
          </w:tcPr>
          <w:p>
            <w:pPr>
              <w:spacing w:before="0" w:after="0" w:line="240" w:lineRule="auto"/>
            </w:pPr>
            <w:r/>
            <w:r>
              <w:rPr>
                <w:rFonts w:ascii="游ゴシック" w:hAnsi="游ゴシック" w:eastAsia="游ゴシック"/>
                <w:b/>
                <w:color w:val="163E6D"/>
                <w:sz w:val="15"/>
              </w:rPr>
              <w:t>取引先管理</w:t>
            </w:r>
          </w:p>
        </w:tc>
        <w:tc>
          <w:tcPr>
            <w:tcW w:type="dxa" w:w="1361"/>
          </w:tcPr>
          <w:p>
            <w:pPr>
              <w:spacing w:before="0" w:after="0" w:line="240" w:lineRule="auto"/>
            </w:pPr>
            <w:r/>
            <w:r>
              <w:rPr>
                <w:rFonts w:ascii="游ゴシック" w:hAnsi="游ゴシック" w:eastAsia="游ゴシック"/>
                <w:b/>
                <w:color w:val="163E6D"/>
                <w:sz w:val="15"/>
              </w:rPr>
              <w:t>2-1-1</w:t>
            </w:r>
          </w:p>
          <w:p>
            <w:pPr>
              <w:spacing w:before="0" w:after="0" w:line="240" w:lineRule="auto"/>
            </w:pPr>
            <w:r>
              <w:rPr>
                <w:rFonts w:ascii="游ゴシック" w:hAnsi="游ゴシック" w:eastAsia="游ゴシック"/>
                <w:b/>
                <w:color w:val="163E6D"/>
                <w:sz w:val="15"/>
              </w:rPr>
              <w:t>取引先とのビジネスまたはシステム上の関係</w:t>
            </w:r>
          </w:p>
        </w:tc>
        <w:tc>
          <w:tcPr>
            <w:tcW w:type="dxa" w:w="794"/>
          </w:tcPr>
          <w:p>
            <w:pPr>
              <w:spacing w:before="0" w:after="0" w:line="240" w:lineRule="auto"/>
            </w:pPr>
            <w:r/>
            <w:r>
              <w:rPr>
                <w:rFonts w:ascii="游ゴシック" w:hAnsi="游ゴシック" w:eastAsia="游ゴシック"/>
                <w:b/>
                <w:color w:val="163E6D"/>
                <w:sz w:val="15"/>
              </w:rPr>
              <w:t>2-1-1-1</w:t>
            </w:r>
          </w:p>
        </w:tc>
        <w:tc>
          <w:tcPr>
            <w:tcW w:type="dxa" w:w="3628"/>
          </w:tcPr>
          <w:p>
            <w:pPr>
              <w:spacing w:before="0" w:after="0" w:line="240" w:lineRule="auto"/>
            </w:pPr>
            <w:r/>
            <w:r>
              <w:rPr>
                <w:rFonts w:ascii="游ゴシック" w:hAnsi="游ゴシック" w:eastAsia="游ゴシック"/>
                <w:b w:val="0"/>
                <w:sz w:val="15"/>
              </w:rPr>
              <w:t>・自社以外の組織(顧客・子会社・関係会社・クラウドサービス提供者を含む取引先)が管理・提供し、自社の資産が接続しているシステムを把握するための仕組みを整備すること。</w:t>
            </w:r>
          </w:p>
        </w:tc>
        <w:tc>
          <w:tcPr>
            <w:tcW w:type="dxa" w:w="1644"/>
          </w:tcPr>
          <w:p>
            <w:pPr>
              <w:spacing w:before="0" w:after="0" w:line="240" w:lineRule="auto"/>
            </w:pPr>
            <w:r/>
            <w:r>
              <w:rPr>
                <w:rFonts w:ascii="游ゴシック" w:hAnsi="游ゴシック" w:eastAsia="游ゴシック"/>
                <w:b w:val="0"/>
                <w:sz w:val="15"/>
              </w:rPr>
              <w:t>第4章 取引先・委託先及び外部情報サービスの管理</w:t>
            </w:r>
          </w:p>
          <w:p>
            <w:pPr>
              <w:spacing w:before="0" w:after="0" w:line="240" w:lineRule="auto"/>
            </w:pPr>
            <w:r>
              <w:rPr>
                <w:rFonts w:ascii="游ゴシック" w:hAnsi="游ゴシック" w:eastAsia="游ゴシック"/>
                <w:b w:val="0"/>
                <w:sz w:val="15"/>
              </w:rPr>
              <w:t>第10条（取引先とのビジネス又はシステム上の関係の把握）1〜3</w:t>
            </w:r>
          </w:p>
        </w:tc>
        <w:tc>
          <w:tcPr>
            <w:tcW w:type="dxa" w:w="1134"/>
          </w:tcPr>
          <w:p>
            <w:pPr>
              <w:spacing w:before="0" w:after="0" w:line="240" w:lineRule="auto"/>
            </w:pPr>
            <w:r/>
            <w:r>
              <w:rPr>
                <w:rFonts w:ascii="游ゴシック" w:hAnsi="游ゴシック" w:eastAsia="游ゴシック"/>
                <w:b w:val="0"/>
                <w:sz w:val="15"/>
              </w:rPr>
              <w:t>・外部接続システム台帳</w:t>
            </w:r>
          </w:p>
          <w:p>
            <w:pPr>
              <w:spacing w:before="0" w:after="0" w:line="240" w:lineRule="auto"/>
            </w:pPr>
            <w:r>
              <w:rPr>
                <w:rFonts w:ascii="游ゴシック" w:hAnsi="游ゴシック" w:eastAsia="游ゴシック"/>
                <w:b w:val="0"/>
                <w:sz w:val="15"/>
              </w:rPr>
              <w:t>・年次点検記録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2-1-1-2</w:t>
            </w:r>
          </w:p>
        </w:tc>
        <w:tc>
          <w:tcPr>
            <w:tcW w:type="dxa" w:w="3628"/>
            <w:shd w:val="clear" w:color="auto" w:fill="F4F8FB"/>
          </w:tcPr>
          <w:p>
            <w:pPr>
              <w:spacing w:before="0" w:after="0" w:line="240" w:lineRule="auto"/>
            </w:pPr>
            <w:r/>
            <w:r>
              <w:rPr>
                <w:rFonts w:ascii="游ゴシック" w:hAnsi="游ゴシック" w:eastAsia="游ゴシック"/>
                <w:b w:val="0"/>
                <w:sz w:val="15"/>
              </w:rPr>
              <w:t>・年1回以上の頻度でNo.2-1-1-1において把握した情報の内容を点検すること。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第4章 取引先・委託先及び外部情報サービスの管理</w:t>
            </w:r>
          </w:p>
          <w:p>
            <w:pPr>
              <w:spacing w:before="0" w:after="0" w:line="240" w:lineRule="auto"/>
            </w:pPr>
            <w:r>
              <w:rPr>
                <w:rFonts w:ascii="游ゴシック" w:hAnsi="游ゴシック" w:eastAsia="游ゴシック"/>
                <w:b w:val="0"/>
                <w:sz w:val="15"/>
              </w:rPr>
              <w:t>第10条（取引先とのビジネス又はシステム上の関係の把握）4</w:t>
            </w:r>
          </w:p>
        </w:tc>
        <w:tc>
          <w:tcPr>
            <w:tcW w:type="dxa" w:w="1134"/>
            <w:shd w:val="clear" w:color="auto" w:fill="F4F8FB"/>
          </w:tcPr>
          <w:p>
            <w:pPr>
              <w:spacing w:before="0" w:after="0" w:line="240" w:lineRule="auto"/>
            </w:pPr>
            <w:r/>
            <w:r>
              <w:rPr>
                <w:rFonts w:ascii="游ゴシック" w:hAnsi="游ゴシック" w:eastAsia="游ゴシック"/>
                <w:b w:val="0"/>
                <w:sz w:val="15"/>
              </w:rPr>
              <w:t>・外部接続システム台帳</w:t>
            </w:r>
          </w:p>
          <w:p>
            <w:pPr>
              <w:spacing w:before="0" w:after="0" w:line="240" w:lineRule="auto"/>
            </w:pPr>
            <w:r>
              <w:rPr>
                <w:rFonts w:ascii="游ゴシック" w:hAnsi="游ゴシック" w:eastAsia="游ゴシック"/>
                <w:b w:val="0"/>
                <w:sz w:val="15"/>
              </w:rPr>
              <w:t>・年次点検記録</w:t>
            </w:r>
          </w:p>
        </w:tc>
      </w:tr>
      <w:tr>
        <w:tc>
          <w:tcPr>
            <w:tcW w:type="dxa" w:w="1077"/>
          </w:tcPr>
          <w:p>
            <w:pPr>
              <w:spacing w:before="0" w:after="0" w:line="240" w:lineRule="auto"/>
            </w:pPr>
            <w:r/>
          </w:p>
        </w:tc>
        <w:tc>
          <w:tcPr>
            <w:tcW w:type="dxa" w:w="1361"/>
          </w:tcPr>
          <w:p>
            <w:pPr>
              <w:spacing w:before="0" w:after="0" w:line="240" w:lineRule="auto"/>
            </w:pPr>
            <w:r/>
            <w:r>
              <w:rPr>
                <w:rFonts w:ascii="游ゴシック" w:hAnsi="游ゴシック" w:eastAsia="游ゴシック"/>
                <w:b/>
                <w:color w:val="163E6D"/>
                <w:sz w:val="15"/>
              </w:rPr>
              <w:t>2-1-2</w:t>
            </w:r>
          </w:p>
          <w:p>
            <w:pPr>
              <w:spacing w:before="0" w:after="0" w:line="240" w:lineRule="auto"/>
            </w:pPr>
            <w:r>
              <w:rPr>
                <w:rFonts w:ascii="游ゴシック" w:hAnsi="游ゴシック" w:eastAsia="游ゴシック"/>
                <w:b/>
                <w:color w:val="163E6D"/>
                <w:sz w:val="15"/>
              </w:rPr>
              <w:t>機密情報の取扱い</w:t>
            </w:r>
          </w:p>
        </w:tc>
        <w:tc>
          <w:tcPr>
            <w:tcW w:type="dxa" w:w="794"/>
          </w:tcPr>
          <w:p>
            <w:pPr>
              <w:spacing w:before="0" w:after="0" w:line="240" w:lineRule="auto"/>
            </w:pPr>
            <w:r/>
            <w:r>
              <w:rPr>
                <w:rFonts w:ascii="游ゴシック" w:hAnsi="游ゴシック" w:eastAsia="游ゴシック"/>
                <w:b/>
                <w:color w:val="163E6D"/>
                <w:sz w:val="15"/>
              </w:rPr>
              <w:t>2-1-2-1</w:t>
            </w:r>
          </w:p>
        </w:tc>
        <w:tc>
          <w:tcPr>
            <w:tcW w:type="dxa" w:w="3628"/>
          </w:tcPr>
          <w:p>
            <w:pPr>
              <w:spacing w:before="0" w:after="0" w:line="240" w:lineRule="auto"/>
            </w:pPr>
            <w:r/>
            <w:r>
              <w:rPr>
                <w:rFonts w:ascii="游ゴシック" w:hAnsi="游ゴシック" w:eastAsia="游ゴシック"/>
                <w:b w:val="0"/>
                <w:sz w:val="15"/>
              </w:rPr>
              <w:t>・自社の機密情報を共有する子会社又は取引先との間で、業務開始前に機密情報の取扱いについて、以下の事項を取り決めること。</w:t>
            </w:r>
          </w:p>
          <w:p>
            <w:pPr>
              <w:spacing w:before="0" w:after="0" w:line="240" w:lineRule="auto"/>
            </w:pPr>
            <w:r>
              <w:rPr>
                <w:rFonts w:ascii="游ゴシック" w:hAnsi="游ゴシック" w:eastAsia="游ゴシック"/>
                <w:b w:val="0"/>
                <w:sz w:val="15"/>
              </w:rPr>
              <w:t>- 機密情報の定義</w:t>
            </w:r>
          </w:p>
          <w:p>
            <w:pPr>
              <w:spacing w:before="0" w:after="0" w:line="240" w:lineRule="auto"/>
            </w:pPr>
            <w:r>
              <w:rPr>
                <w:rFonts w:ascii="游ゴシック" w:hAnsi="游ゴシック" w:eastAsia="游ゴシック"/>
                <w:b w:val="0"/>
                <w:sz w:val="15"/>
              </w:rPr>
              <w:t>- 機密情報の利用制限、保管方法、複製可否及び第三者への提供可否</w:t>
            </w:r>
          </w:p>
          <w:p>
            <w:pPr>
              <w:spacing w:before="0" w:after="0" w:line="240" w:lineRule="auto"/>
            </w:pPr>
            <w:r>
              <w:rPr>
                <w:rFonts w:ascii="游ゴシック" w:hAnsi="游ゴシック" w:eastAsia="游ゴシック"/>
                <w:b w:val="0"/>
                <w:sz w:val="15"/>
              </w:rPr>
              <w:t>- 機密情報の返還又は廃棄</w:t>
            </w:r>
          </w:p>
        </w:tc>
        <w:tc>
          <w:tcPr>
            <w:tcW w:type="dxa" w:w="1644"/>
          </w:tcPr>
          <w:p>
            <w:pPr>
              <w:spacing w:before="0" w:after="0" w:line="240" w:lineRule="auto"/>
            </w:pPr>
            <w:r/>
            <w:r>
              <w:rPr>
                <w:rFonts w:ascii="游ゴシック" w:hAnsi="游ゴシック" w:eastAsia="游ゴシック"/>
                <w:b w:val="0"/>
                <w:sz w:val="15"/>
              </w:rPr>
              <w:t>第4章 取引先・委託先及び外部情報サービスの管理</w:t>
            </w:r>
          </w:p>
          <w:p>
            <w:pPr>
              <w:spacing w:before="0" w:after="0" w:line="240" w:lineRule="auto"/>
            </w:pPr>
            <w:r>
              <w:rPr>
                <w:rFonts w:ascii="游ゴシック" w:hAnsi="游ゴシック" w:eastAsia="游ゴシック"/>
                <w:b w:val="0"/>
                <w:sz w:val="15"/>
              </w:rPr>
              <w:t>第11条（機密情報の取扱いに関する取決め）1〜4</w:t>
            </w:r>
          </w:p>
        </w:tc>
        <w:tc>
          <w:tcPr>
            <w:tcW w:type="dxa" w:w="1134"/>
          </w:tcPr>
          <w:p>
            <w:pPr>
              <w:spacing w:before="0" w:after="0" w:line="240" w:lineRule="auto"/>
            </w:pPr>
            <w:r/>
            <w:r>
              <w:rPr>
                <w:rFonts w:ascii="游ゴシック" w:hAnsi="游ゴシック" w:eastAsia="游ゴシック"/>
                <w:b w:val="0"/>
                <w:sz w:val="15"/>
              </w:rPr>
              <w:t>・取引先・委託先管理台帳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r>
              <w:rPr>
                <w:rFonts w:ascii="游ゴシック" w:hAnsi="游ゴシック" w:eastAsia="游ゴシック"/>
                <w:b/>
                <w:color w:val="163E6D"/>
                <w:sz w:val="15"/>
              </w:rPr>
              <w:t>2-1-4</w:t>
            </w:r>
          </w:p>
          <w:p>
            <w:pPr>
              <w:spacing w:before="0" w:after="0" w:line="240" w:lineRule="auto"/>
            </w:pPr>
            <w:r>
              <w:rPr>
                <w:rFonts w:ascii="游ゴシック" w:hAnsi="游ゴシック" w:eastAsia="游ゴシック"/>
                <w:b/>
                <w:color w:val="163E6D"/>
                <w:sz w:val="15"/>
              </w:rPr>
              <w:t>セキュリティインシデント発生時の役割・責任</w:t>
            </w:r>
          </w:p>
        </w:tc>
        <w:tc>
          <w:tcPr>
            <w:tcW w:type="dxa" w:w="794"/>
            <w:shd w:val="clear" w:color="auto" w:fill="F4F8FB"/>
          </w:tcPr>
          <w:p>
            <w:pPr>
              <w:spacing w:before="0" w:after="0" w:line="240" w:lineRule="auto"/>
            </w:pPr>
            <w:r/>
            <w:r>
              <w:rPr>
                <w:rFonts w:ascii="游ゴシック" w:hAnsi="游ゴシック" w:eastAsia="游ゴシック"/>
                <w:b/>
                <w:color w:val="163E6D"/>
                <w:sz w:val="15"/>
              </w:rPr>
              <w:t>2-1-4-1</w:t>
            </w:r>
          </w:p>
        </w:tc>
        <w:tc>
          <w:tcPr>
            <w:tcW w:type="dxa" w:w="3628"/>
            <w:shd w:val="clear" w:color="auto" w:fill="F4F8FB"/>
          </w:tcPr>
          <w:p>
            <w:pPr>
              <w:spacing w:before="0" w:after="0" w:line="240" w:lineRule="auto"/>
            </w:pPr>
            <w:r/>
            <w:r>
              <w:rPr>
                <w:rFonts w:ascii="游ゴシック" w:hAnsi="游ゴシック" w:eastAsia="游ゴシック"/>
                <w:b w:val="0"/>
                <w:sz w:val="15"/>
              </w:rPr>
              <w:t>・自社の機密情報を共有する子会社又は取引先との間で、セキュリティインシデント発生時の自社と子会社又は取引先の役割及び責任を定めること。</w:t>
            </w:r>
          </w:p>
        </w:tc>
        <w:tc>
          <w:tcPr>
            <w:tcW w:type="dxa" w:w="1644"/>
            <w:shd w:val="clear" w:color="auto" w:fill="F4F8FB"/>
          </w:tcPr>
          <w:p>
            <w:pPr>
              <w:spacing w:before="0" w:after="0" w:line="240" w:lineRule="auto"/>
            </w:pPr>
            <w:r/>
            <w:r>
              <w:rPr>
                <w:rFonts w:ascii="游ゴシック" w:hAnsi="游ゴシック" w:eastAsia="游ゴシック"/>
                <w:b w:val="0"/>
                <w:sz w:val="15"/>
              </w:rPr>
              <w:t>第4章 取引先・委託先及び外部情報サービスの管理</w:t>
            </w:r>
          </w:p>
          <w:p>
            <w:pPr>
              <w:spacing w:before="0" w:after="0" w:line="240" w:lineRule="auto"/>
            </w:pPr>
            <w:r>
              <w:rPr>
                <w:rFonts w:ascii="游ゴシック" w:hAnsi="游ゴシック" w:eastAsia="游ゴシック"/>
                <w:b w:val="0"/>
                <w:sz w:val="15"/>
              </w:rPr>
              <w:t>第12条（インシデント発生時の役割及び責任）1〜3</w:t>
            </w:r>
          </w:p>
        </w:tc>
        <w:tc>
          <w:tcPr>
            <w:tcW w:type="dxa" w:w="1134"/>
            <w:shd w:val="clear" w:color="auto" w:fill="F4F8FB"/>
          </w:tcPr>
          <w:p>
            <w:pPr>
              <w:spacing w:before="0" w:after="0" w:line="240" w:lineRule="auto"/>
            </w:pPr>
            <w:r/>
            <w:r>
              <w:rPr>
                <w:rFonts w:ascii="游ゴシック" w:hAnsi="游ゴシック" w:eastAsia="游ゴシック"/>
                <w:b w:val="0"/>
                <w:sz w:val="15"/>
              </w:rPr>
              <w:t>・取引先・委託先管理台帳</w:t>
            </w:r>
          </w:p>
        </w:tc>
      </w:tr>
      <w:tr>
        <w:tc>
          <w:tcPr>
            <w:tcW w:type="dxa" w:w="1077"/>
          </w:tcPr>
          <w:p>
            <w:pPr>
              <w:spacing w:before="0" w:after="0" w:line="240" w:lineRule="auto"/>
            </w:pPr>
            <w:r/>
            <w:r>
              <w:rPr>
                <w:rFonts w:ascii="游ゴシック" w:hAnsi="游ゴシック" w:eastAsia="游ゴシック"/>
                <w:b/>
                <w:color w:val="163E6D"/>
                <w:sz w:val="15"/>
              </w:rPr>
              <w:t>リスクの特定・資産管理</w:t>
            </w:r>
          </w:p>
        </w:tc>
        <w:tc>
          <w:tcPr>
            <w:tcW w:type="dxa" w:w="1361"/>
          </w:tcPr>
          <w:p>
            <w:pPr>
              <w:spacing w:before="0" w:after="0" w:line="240" w:lineRule="auto"/>
            </w:pPr>
            <w:r/>
            <w:r>
              <w:rPr>
                <w:rFonts w:ascii="游ゴシック" w:hAnsi="游ゴシック" w:eastAsia="游ゴシック"/>
                <w:b/>
                <w:color w:val="163E6D"/>
                <w:sz w:val="15"/>
              </w:rPr>
              <w:t>3-1-1</w:t>
            </w:r>
          </w:p>
          <w:p>
            <w:pPr>
              <w:spacing w:before="0" w:after="0" w:line="240" w:lineRule="auto"/>
            </w:pPr>
            <w:r>
              <w:rPr>
                <w:rFonts w:ascii="游ゴシック" w:hAnsi="游ゴシック" w:eastAsia="游ゴシック"/>
                <w:b/>
                <w:color w:val="163E6D"/>
                <w:sz w:val="15"/>
              </w:rPr>
              <w:t>情報機器、OS、ソフトウェアに関する情報の把握</w:t>
            </w:r>
          </w:p>
        </w:tc>
        <w:tc>
          <w:tcPr>
            <w:tcW w:type="dxa" w:w="794"/>
          </w:tcPr>
          <w:p>
            <w:pPr>
              <w:spacing w:before="0" w:after="0" w:line="240" w:lineRule="auto"/>
            </w:pPr>
            <w:r/>
            <w:r>
              <w:rPr>
                <w:rFonts w:ascii="游ゴシック" w:hAnsi="游ゴシック" w:eastAsia="游ゴシック"/>
                <w:b/>
                <w:color w:val="163E6D"/>
                <w:sz w:val="15"/>
              </w:rPr>
              <w:t>3-1-1-1</w:t>
            </w:r>
          </w:p>
        </w:tc>
        <w:tc>
          <w:tcPr>
            <w:tcW w:type="dxa" w:w="3628"/>
          </w:tcPr>
          <w:p>
            <w:pPr>
              <w:spacing w:before="0" w:after="0" w:line="240" w:lineRule="auto"/>
            </w:pPr>
            <w:r/>
            <w:r>
              <w:rPr>
                <w:rFonts w:ascii="游ゴシック" w:hAnsi="游ゴシック" w:eastAsia="游ゴシック"/>
                <w:b w:val="0"/>
                <w:sz w:val="15"/>
              </w:rPr>
              <w:t>・パソコン及びシンクライアントの製造元、OS及び台数を把握するための仕組みを整備すること。</w:t>
            </w:r>
          </w:p>
        </w:tc>
        <w:tc>
          <w:tcPr>
            <w:tcW w:type="dxa" w:w="1644"/>
          </w:tcPr>
          <w:p>
            <w:pPr>
              <w:spacing w:before="0" w:after="0" w:line="240" w:lineRule="auto"/>
            </w:pPr>
            <w:r/>
            <w:r>
              <w:rPr>
                <w:rFonts w:ascii="游ゴシック" w:hAnsi="游ゴシック" w:eastAsia="游ゴシック"/>
                <w:b w:val="0"/>
                <w:sz w:val="15"/>
              </w:rPr>
              <w:t>第5章 情報資産及びネットワークの管理</w:t>
            </w:r>
          </w:p>
          <w:p>
            <w:pPr>
              <w:spacing w:before="0" w:after="0" w:line="240" w:lineRule="auto"/>
            </w:pPr>
            <w:r>
              <w:rPr>
                <w:rFonts w:ascii="游ゴシック" w:hAnsi="游ゴシック" w:eastAsia="游ゴシック"/>
                <w:b w:val="0"/>
                <w:sz w:val="15"/>
              </w:rPr>
              <w:t>第14条（情報機器、OS及びソフトウェアの把握）1</w:t>
            </w:r>
          </w:p>
        </w:tc>
        <w:tc>
          <w:tcPr>
            <w:tcW w:type="dxa" w:w="1134"/>
          </w:tcPr>
          <w:p>
            <w:pPr>
              <w:spacing w:before="0" w:after="0" w:line="240" w:lineRule="auto"/>
            </w:pPr>
            <w:r/>
            <w:r>
              <w:rPr>
                <w:rFonts w:ascii="游ゴシック" w:hAnsi="游ゴシック" w:eastAsia="游ゴシック"/>
                <w:b w:val="0"/>
                <w:sz w:val="15"/>
              </w:rPr>
              <w:t>・IT資産台帳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3-1-1-2</w:t>
            </w:r>
          </w:p>
        </w:tc>
        <w:tc>
          <w:tcPr>
            <w:tcW w:type="dxa" w:w="3628"/>
            <w:shd w:val="clear" w:color="auto" w:fill="F4F8FB"/>
          </w:tcPr>
          <w:p>
            <w:pPr>
              <w:spacing w:before="0" w:after="0" w:line="240" w:lineRule="auto"/>
            </w:pPr>
            <w:r/>
            <w:r>
              <w:rPr>
                <w:rFonts w:ascii="游ゴシック" w:hAnsi="游ゴシック" w:eastAsia="游ゴシック"/>
                <w:b w:val="0"/>
                <w:sz w:val="15"/>
              </w:rPr>
              <w:t>・サーバ、仮想サーバ及びハイパーバイザの製造元、OS及び台数を把握するための仕組みを整備すること。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第5章 情報資産及びネットワークの管理</w:t>
            </w:r>
          </w:p>
          <w:p>
            <w:pPr>
              <w:spacing w:before="0" w:after="0" w:line="240" w:lineRule="auto"/>
            </w:pPr>
            <w:r>
              <w:rPr>
                <w:rFonts w:ascii="游ゴシック" w:hAnsi="游ゴシック" w:eastAsia="游ゴシック"/>
                <w:b w:val="0"/>
                <w:sz w:val="15"/>
              </w:rPr>
              <w:t>第14条（情報機器、OS及びソフトウェアの把握）2</w:t>
            </w:r>
          </w:p>
        </w:tc>
        <w:tc>
          <w:tcPr>
            <w:tcW w:type="dxa" w:w="1134"/>
            <w:shd w:val="clear" w:color="auto" w:fill="F4F8FB"/>
          </w:tcPr>
          <w:p>
            <w:pPr>
              <w:spacing w:before="0" w:after="0" w:line="240" w:lineRule="auto"/>
            </w:pPr>
            <w:r/>
            <w:r>
              <w:rPr>
                <w:rFonts w:ascii="游ゴシック" w:hAnsi="游ゴシック" w:eastAsia="游ゴシック"/>
                <w:b w:val="0"/>
                <w:sz w:val="15"/>
              </w:rPr>
              <w:t>・IT資産台帳</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3-1-1-3</w:t>
            </w:r>
          </w:p>
        </w:tc>
        <w:tc>
          <w:tcPr>
            <w:tcW w:type="dxa" w:w="3628"/>
          </w:tcPr>
          <w:p>
            <w:pPr>
              <w:spacing w:before="0" w:after="0" w:line="240" w:lineRule="auto"/>
            </w:pPr>
            <w:r/>
            <w:r>
              <w:rPr>
                <w:rFonts w:ascii="游ゴシック" w:hAnsi="游ゴシック" w:eastAsia="游ゴシック"/>
                <w:b w:val="0"/>
                <w:sz w:val="15"/>
              </w:rPr>
              <w:t>・情報機器、OS及びソフトウェアについて、導入、設置、ネットワーク接続及びセキュリティパッチ適用のルールを含む管理ルールを定めること。</w:t>
            </w:r>
          </w:p>
        </w:tc>
        <w:tc>
          <w:tcPr>
            <w:tcW w:type="dxa" w:w="1644"/>
          </w:tcPr>
          <w:p>
            <w:pPr>
              <w:spacing w:before="0" w:after="0" w:line="240" w:lineRule="auto"/>
            </w:pPr>
            <w:r/>
            <w:r>
              <w:rPr>
                <w:rFonts w:ascii="游ゴシック" w:hAnsi="游ゴシック" w:eastAsia="游ゴシック"/>
                <w:b w:val="0"/>
                <w:sz w:val="15"/>
              </w:rPr>
              <w:t>第5章 情報資産及びネットワークの管理</w:t>
            </w:r>
          </w:p>
          <w:p>
            <w:pPr>
              <w:spacing w:before="0" w:after="0" w:line="240" w:lineRule="auto"/>
            </w:pPr>
            <w:r>
              <w:rPr>
                <w:rFonts w:ascii="游ゴシック" w:hAnsi="游ゴシック" w:eastAsia="游ゴシック"/>
                <w:b w:val="0"/>
                <w:sz w:val="15"/>
              </w:rPr>
              <w:t>第15条（情報機器等の管理ルール及び点検）1〜3</w:t>
            </w:r>
          </w:p>
        </w:tc>
        <w:tc>
          <w:tcPr>
            <w:tcW w:type="dxa" w:w="1134"/>
          </w:tcPr>
          <w:p>
            <w:pPr>
              <w:spacing w:before="0" w:after="0" w:line="240" w:lineRule="auto"/>
            </w:pPr>
            <w:r/>
            <w:r>
              <w:rPr>
                <w:rFonts w:ascii="游ゴシック" w:hAnsi="游ゴシック" w:eastAsia="游ゴシック"/>
                <w:b w:val="0"/>
                <w:sz w:val="15"/>
              </w:rPr>
              <w:t>・IT資産台帳</w:t>
            </w:r>
          </w:p>
          <w:p>
            <w:pPr>
              <w:spacing w:before="0" w:after="0" w:line="240" w:lineRule="auto"/>
            </w:pPr>
            <w:r>
              <w:rPr>
                <w:rFonts w:ascii="游ゴシック" w:hAnsi="游ゴシック" w:eastAsia="游ゴシック"/>
                <w:b w:val="0"/>
                <w:sz w:val="15"/>
              </w:rPr>
              <w:t>・年次点検記録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3-1-1-4</w:t>
            </w:r>
          </w:p>
        </w:tc>
        <w:tc>
          <w:tcPr>
            <w:tcW w:type="dxa" w:w="3628"/>
            <w:shd w:val="clear" w:color="auto" w:fill="F4F8FB"/>
          </w:tcPr>
          <w:p>
            <w:pPr>
              <w:spacing w:before="0" w:after="0" w:line="240" w:lineRule="auto"/>
            </w:pPr>
            <w:r/>
            <w:r>
              <w:rPr>
                <w:rFonts w:ascii="游ゴシック" w:hAnsi="游ゴシック" w:eastAsia="游ゴシック"/>
                <w:b w:val="0"/>
                <w:sz w:val="15"/>
              </w:rPr>
              <w:t>・年1回以上の頻度でNo.3-1-1-3で定めた管理ルールの遵守状況について点検すること。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第5章 情報資産及びネットワークの管理</w:t>
            </w:r>
          </w:p>
          <w:p>
            <w:pPr>
              <w:spacing w:before="0" w:after="0" w:line="240" w:lineRule="auto"/>
            </w:pPr>
            <w:r>
              <w:rPr>
                <w:rFonts w:ascii="游ゴシック" w:hAnsi="游ゴシック" w:eastAsia="游ゴシック"/>
                <w:b w:val="0"/>
                <w:sz w:val="15"/>
              </w:rPr>
              <w:t>第15条（情報機器等の管理ルール及び点検）4</w:t>
            </w:r>
          </w:p>
        </w:tc>
        <w:tc>
          <w:tcPr>
            <w:tcW w:type="dxa" w:w="1134"/>
            <w:shd w:val="clear" w:color="auto" w:fill="F4F8FB"/>
          </w:tcPr>
          <w:p>
            <w:pPr>
              <w:spacing w:before="0" w:after="0" w:line="240" w:lineRule="auto"/>
            </w:pPr>
            <w:r/>
            <w:r>
              <w:rPr>
                <w:rFonts w:ascii="游ゴシック" w:hAnsi="游ゴシック" w:eastAsia="游ゴシック"/>
                <w:b w:val="0"/>
                <w:sz w:val="15"/>
              </w:rPr>
              <w:t>・IT資産台帳</w:t>
            </w:r>
          </w:p>
          <w:p>
            <w:pPr>
              <w:spacing w:before="0" w:after="0" w:line="240" w:lineRule="auto"/>
            </w:pPr>
            <w:r>
              <w:rPr>
                <w:rFonts w:ascii="游ゴシック" w:hAnsi="游ゴシック" w:eastAsia="游ゴシック"/>
                <w:b w:val="0"/>
                <w:sz w:val="15"/>
              </w:rPr>
              <w:t>・年次点検記録</w:t>
            </w:r>
          </w:p>
        </w:tc>
      </w:tr>
      <w:tr>
        <w:tc>
          <w:tcPr>
            <w:tcW w:type="dxa" w:w="1077"/>
          </w:tcPr>
          <w:p>
            <w:pPr>
              <w:spacing w:before="0" w:after="0" w:line="240" w:lineRule="auto"/>
            </w:pPr>
            <w:r/>
          </w:p>
        </w:tc>
        <w:tc>
          <w:tcPr>
            <w:tcW w:type="dxa" w:w="1361"/>
          </w:tcPr>
          <w:p>
            <w:pPr>
              <w:spacing w:before="0" w:after="0" w:line="240" w:lineRule="auto"/>
            </w:pPr>
            <w:r/>
            <w:r>
              <w:rPr>
                <w:rFonts w:ascii="游ゴシック" w:hAnsi="游ゴシック" w:eastAsia="游ゴシック"/>
                <w:b/>
                <w:color w:val="163E6D"/>
                <w:sz w:val="15"/>
              </w:rPr>
              <w:t>3-1-2</w:t>
            </w:r>
          </w:p>
          <w:p>
            <w:pPr>
              <w:spacing w:before="0" w:after="0" w:line="240" w:lineRule="auto"/>
            </w:pPr>
            <w:r>
              <w:rPr>
                <w:rFonts w:ascii="游ゴシック" w:hAnsi="游ゴシック" w:eastAsia="游ゴシック"/>
                <w:b/>
                <w:color w:val="163E6D"/>
                <w:sz w:val="15"/>
              </w:rPr>
              <w:t>ネットワークに関する情報の把握</w:t>
            </w:r>
          </w:p>
        </w:tc>
        <w:tc>
          <w:tcPr>
            <w:tcW w:type="dxa" w:w="794"/>
          </w:tcPr>
          <w:p>
            <w:pPr>
              <w:spacing w:before="0" w:after="0" w:line="240" w:lineRule="auto"/>
            </w:pPr>
            <w:r/>
            <w:r>
              <w:rPr>
                <w:rFonts w:ascii="游ゴシック" w:hAnsi="游ゴシック" w:eastAsia="游ゴシック"/>
                <w:b/>
                <w:color w:val="163E6D"/>
                <w:sz w:val="15"/>
              </w:rPr>
              <w:t>3-1-2-1</w:t>
            </w:r>
          </w:p>
        </w:tc>
        <w:tc>
          <w:tcPr>
            <w:tcW w:type="dxa" w:w="3628"/>
          </w:tcPr>
          <w:p>
            <w:pPr>
              <w:spacing w:before="0" w:after="0" w:line="240" w:lineRule="auto"/>
            </w:pPr>
            <w:r/>
            <w:r>
              <w:rPr>
                <w:rFonts w:ascii="游ゴシック" w:hAnsi="游ゴシック" w:eastAsia="游ゴシック"/>
                <w:b w:val="0"/>
                <w:sz w:val="15"/>
              </w:rPr>
              <w:t>・ネットワークを把握するための仕組みを整備すること。その際、把握すべき情報の中に各ネットワークの所在地及び用途に関する情報を含めること。</w:t>
            </w:r>
          </w:p>
        </w:tc>
        <w:tc>
          <w:tcPr>
            <w:tcW w:type="dxa" w:w="1644"/>
          </w:tcPr>
          <w:p>
            <w:pPr>
              <w:spacing w:before="0" w:after="0" w:line="240" w:lineRule="auto"/>
            </w:pPr>
            <w:r/>
            <w:r>
              <w:rPr>
                <w:rFonts w:ascii="游ゴシック" w:hAnsi="游ゴシック" w:eastAsia="游ゴシック"/>
                <w:b w:val="0"/>
                <w:sz w:val="15"/>
              </w:rPr>
              <w:t>第5章 情報資産及びネットワークの管理</w:t>
            </w:r>
          </w:p>
          <w:p>
            <w:pPr>
              <w:spacing w:before="0" w:after="0" w:line="240" w:lineRule="auto"/>
            </w:pPr>
            <w:r>
              <w:rPr>
                <w:rFonts w:ascii="游ゴシック" w:hAnsi="游ゴシック" w:eastAsia="游ゴシック"/>
                <w:b w:val="0"/>
                <w:sz w:val="15"/>
              </w:rPr>
              <w:t>第16条（ネットワーク及びネットワーク機器の把握）1</w:t>
            </w:r>
          </w:p>
        </w:tc>
        <w:tc>
          <w:tcPr>
            <w:tcW w:type="dxa" w:w="1134"/>
          </w:tcPr>
          <w:p>
            <w:pPr>
              <w:spacing w:before="0" w:after="0" w:line="240" w:lineRule="auto"/>
            </w:pPr>
            <w:r/>
            <w:r>
              <w:rPr>
                <w:rFonts w:ascii="游ゴシック" w:hAnsi="游ゴシック" w:eastAsia="游ゴシック"/>
                <w:b w:val="0"/>
                <w:sz w:val="15"/>
              </w:rPr>
              <w:t>・ネットワーク・機器台帳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3-1-2-2</w:t>
            </w:r>
          </w:p>
        </w:tc>
        <w:tc>
          <w:tcPr>
            <w:tcW w:type="dxa" w:w="3628"/>
            <w:shd w:val="clear" w:color="auto" w:fill="F4F8FB"/>
          </w:tcPr>
          <w:p>
            <w:pPr>
              <w:spacing w:before="0" w:after="0" w:line="240" w:lineRule="auto"/>
            </w:pPr>
            <w:r/>
            <w:r>
              <w:rPr>
                <w:rFonts w:ascii="游ゴシック" w:hAnsi="游ゴシック" w:eastAsia="游ゴシック"/>
                <w:b w:val="0"/>
                <w:sz w:val="15"/>
              </w:rPr>
              <w:t>・ネットワーク機器を把握するための仕組みを整備すること。その際、把握すべき情報の中に各機器の製造元、モデル及び保守事業者に関する情報を含めること。</w:t>
            </w:r>
          </w:p>
        </w:tc>
        <w:tc>
          <w:tcPr>
            <w:tcW w:type="dxa" w:w="1644"/>
            <w:shd w:val="clear" w:color="auto" w:fill="F4F8FB"/>
          </w:tcPr>
          <w:p>
            <w:pPr>
              <w:spacing w:before="0" w:after="0" w:line="240" w:lineRule="auto"/>
            </w:pPr>
            <w:r/>
            <w:r>
              <w:rPr>
                <w:rFonts w:ascii="游ゴシック" w:hAnsi="游ゴシック" w:eastAsia="游ゴシック"/>
                <w:b w:val="0"/>
                <w:sz w:val="15"/>
              </w:rPr>
              <w:t>第5章 情報資産及びネットワークの管理</w:t>
            </w:r>
          </w:p>
          <w:p>
            <w:pPr>
              <w:spacing w:before="0" w:after="0" w:line="240" w:lineRule="auto"/>
            </w:pPr>
            <w:r>
              <w:rPr>
                <w:rFonts w:ascii="游ゴシック" w:hAnsi="游ゴシック" w:eastAsia="游ゴシック"/>
                <w:b w:val="0"/>
                <w:sz w:val="15"/>
              </w:rPr>
              <w:t>第16条（ネットワーク及びネットワーク機器の把握）2</w:t>
            </w:r>
          </w:p>
        </w:tc>
        <w:tc>
          <w:tcPr>
            <w:tcW w:type="dxa" w:w="1134"/>
            <w:shd w:val="clear" w:color="auto" w:fill="F4F8FB"/>
          </w:tcPr>
          <w:p>
            <w:pPr>
              <w:spacing w:before="0" w:after="0" w:line="240" w:lineRule="auto"/>
            </w:pPr>
            <w:r/>
            <w:r>
              <w:rPr>
                <w:rFonts w:ascii="游ゴシック" w:hAnsi="游ゴシック" w:eastAsia="游ゴシック"/>
                <w:b w:val="0"/>
                <w:sz w:val="15"/>
              </w:rPr>
              <w:t>・ネットワーク・機器台帳</w:t>
            </w:r>
          </w:p>
        </w:tc>
      </w:tr>
      <w:tr>
        <w:tc>
          <w:tcPr>
            <w:tcW w:type="dxa" w:w="1077"/>
          </w:tcPr>
          <w:p>
            <w:pPr>
              <w:spacing w:before="0" w:after="0" w:line="240" w:lineRule="auto"/>
            </w:pPr>
            <w:r/>
          </w:p>
        </w:tc>
        <w:tc>
          <w:tcPr>
            <w:tcW w:type="dxa" w:w="1361"/>
          </w:tcPr>
          <w:p>
            <w:pPr>
              <w:spacing w:before="0" w:after="0" w:line="240" w:lineRule="auto"/>
            </w:pPr>
            <w:r/>
            <w:r>
              <w:rPr>
                <w:rFonts w:ascii="游ゴシック" w:hAnsi="游ゴシック" w:eastAsia="游ゴシック"/>
                <w:b/>
                <w:color w:val="163E6D"/>
                <w:sz w:val="15"/>
              </w:rPr>
              <w:t>3-1-3</w:t>
            </w:r>
          </w:p>
          <w:p>
            <w:pPr>
              <w:spacing w:before="0" w:after="0" w:line="240" w:lineRule="auto"/>
            </w:pPr>
            <w:r>
              <w:rPr>
                <w:rFonts w:ascii="游ゴシック" w:hAnsi="游ゴシック" w:eastAsia="游ゴシック"/>
                <w:b/>
                <w:color w:val="163E6D"/>
                <w:sz w:val="15"/>
              </w:rPr>
              <w:t>外部情報サービスの管理</w:t>
            </w:r>
          </w:p>
        </w:tc>
        <w:tc>
          <w:tcPr>
            <w:tcW w:type="dxa" w:w="794"/>
          </w:tcPr>
          <w:p>
            <w:pPr>
              <w:spacing w:before="0" w:after="0" w:line="240" w:lineRule="auto"/>
            </w:pPr>
            <w:r/>
            <w:r>
              <w:rPr>
                <w:rFonts w:ascii="游ゴシック" w:hAnsi="游ゴシック" w:eastAsia="游ゴシック"/>
                <w:b/>
                <w:color w:val="163E6D"/>
                <w:sz w:val="15"/>
              </w:rPr>
              <w:t>3-1-3-1</w:t>
            </w:r>
          </w:p>
        </w:tc>
        <w:tc>
          <w:tcPr>
            <w:tcW w:type="dxa" w:w="3628"/>
          </w:tcPr>
          <w:p>
            <w:pPr>
              <w:spacing w:before="0" w:after="0" w:line="240" w:lineRule="auto"/>
            </w:pPr>
            <w:r/>
            <w:r>
              <w:rPr>
                <w:rFonts w:ascii="游ゴシック" w:hAnsi="游ゴシック" w:eastAsia="游ゴシック"/>
                <w:b w:val="0"/>
                <w:sz w:val="15"/>
              </w:rPr>
              <w:t>外部情報サービスを利用する際のセキュリティ要件を定めたうえで、外部情報サービスの利用時に当該要件を満たしているかサービス内容を確認すること。</w:t>
            </w:r>
          </w:p>
        </w:tc>
        <w:tc>
          <w:tcPr>
            <w:tcW w:type="dxa" w:w="1644"/>
          </w:tcPr>
          <w:p>
            <w:pPr>
              <w:spacing w:before="0" w:after="0" w:line="240" w:lineRule="auto"/>
            </w:pPr>
            <w:r/>
            <w:r>
              <w:rPr>
                <w:rFonts w:ascii="游ゴシック" w:hAnsi="游ゴシック" w:eastAsia="游ゴシック"/>
                <w:b w:val="0"/>
                <w:sz w:val="15"/>
              </w:rPr>
              <w:t>第4章 取引先・委託先及び外部情報サービスの管理</w:t>
            </w:r>
          </w:p>
          <w:p>
            <w:pPr>
              <w:spacing w:before="0" w:after="0" w:line="240" w:lineRule="auto"/>
            </w:pPr>
            <w:r>
              <w:rPr>
                <w:rFonts w:ascii="游ゴシック" w:hAnsi="游ゴシック" w:eastAsia="游ゴシック"/>
                <w:b w:val="0"/>
                <w:sz w:val="15"/>
              </w:rPr>
              <w:t>第13条（外部情報サービスの管理）1〜3</w:t>
            </w:r>
          </w:p>
        </w:tc>
        <w:tc>
          <w:tcPr>
            <w:tcW w:type="dxa" w:w="1134"/>
          </w:tcPr>
          <w:p>
            <w:pPr>
              <w:spacing w:before="0" w:after="0" w:line="240" w:lineRule="auto"/>
            </w:pPr>
            <w:r/>
            <w:r>
              <w:rPr>
                <w:rFonts w:ascii="游ゴシック" w:hAnsi="游ゴシック" w:eastAsia="游ゴシック"/>
                <w:b w:val="0"/>
                <w:sz w:val="15"/>
              </w:rPr>
              <w:t>・クラウドサービス管理台帳</w:t>
            </w:r>
          </w:p>
          <w:p>
            <w:pPr>
              <w:spacing w:before="0" w:after="0" w:line="240" w:lineRule="auto"/>
            </w:pPr>
            <w:r>
              <w:rPr>
                <w:rFonts w:ascii="游ゴシック" w:hAnsi="游ゴシック" w:eastAsia="游ゴシック"/>
                <w:b w:val="0"/>
                <w:sz w:val="15"/>
              </w:rPr>
              <w:t>・取引先・委託先管理台帳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3-1-3-2</w:t>
            </w:r>
          </w:p>
        </w:tc>
        <w:tc>
          <w:tcPr>
            <w:tcW w:type="dxa" w:w="3628"/>
            <w:shd w:val="clear" w:color="auto" w:fill="F4F8FB"/>
          </w:tcPr>
          <w:p>
            <w:pPr>
              <w:spacing w:before="0" w:after="0" w:line="240" w:lineRule="auto"/>
            </w:pPr>
            <w:r/>
            <w:r>
              <w:rPr>
                <w:rFonts w:ascii="游ゴシック" w:hAnsi="游ゴシック" w:eastAsia="游ゴシック"/>
                <w:b w:val="0"/>
                <w:sz w:val="15"/>
              </w:rPr>
              <w:t>・外部情報サービスの提供事業者と機密情報の取扱いについて合意を取り交わすこと。</w:t>
            </w:r>
          </w:p>
        </w:tc>
        <w:tc>
          <w:tcPr>
            <w:tcW w:type="dxa" w:w="1644"/>
            <w:shd w:val="clear" w:color="auto" w:fill="F4F8FB"/>
          </w:tcPr>
          <w:p>
            <w:pPr>
              <w:spacing w:before="0" w:after="0" w:line="240" w:lineRule="auto"/>
            </w:pPr>
            <w:r/>
            <w:r>
              <w:rPr>
                <w:rFonts w:ascii="游ゴシック" w:hAnsi="游ゴシック" w:eastAsia="游ゴシック"/>
                <w:b w:val="0"/>
                <w:sz w:val="15"/>
              </w:rPr>
              <w:t>第4章 取引先・委託先及び外部情報サービスの管理</w:t>
            </w:r>
          </w:p>
          <w:p>
            <w:pPr>
              <w:spacing w:before="0" w:after="0" w:line="240" w:lineRule="auto"/>
            </w:pPr>
            <w:r>
              <w:rPr>
                <w:rFonts w:ascii="游ゴシック" w:hAnsi="游ゴシック" w:eastAsia="游ゴシック"/>
                <w:b w:val="0"/>
                <w:sz w:val="15"/>
              </w:rPr>
              <w:t>第13条（外部情報サービスの管理）4</w:t>
            </w:r>
          </w:p>
        </w:tc>
        <w:tc>
          <w:tcPr>
            <w:tcW w:type="dxa" w:w="1134"/>
            <w:shd w:val="clear" w:color="auto" w:fill="F4F8FB"/>
          </w:tcPr>
          <w:p>
            <w:pPr>
              <w:spacing w:before="0" w:after="0" w:line="240" w:lineRule="auto"/>
            </w:pPr>
            <w:r/>
            <w:r>
              <w:rPr>
                <w:rFonts w:ascii="游ゴシック" w:hAnsi="游ゴシック" w:eastAsia="游ゴシック"/>
                <w:b w:val="0"/>
                <w:sz w:val="15"/>
              </w:rPr>
              <w:t>・クラウドサービス管理台帳</w:t>
            </w:r>
          </w:p>
          <w:p>
            <w:pPr>
              <w:spacing w:before="0" w:after="0" w:line="240" w:lineRule="auto"/>
            </w:pPr>
            <w:r>
              <w:rPr>
                <w:rFonts w:ascii="游ゴシック" w:hAnsi="游ゴシック" w:eastAsia="游ゴシック"/>
                <w:b w:val="0"/>
                <w:sz w:val="15"/>
              </w:rPr>
              <w:t>・取引先・委託先管理台帳</w:t>
            </w:r>
          </w:p>
        </w:tc>
      </w:tr>
      <w:tr>
        <w:tc>
          <w:tcPr>
            <w:tcW w:type="dxa" w:w="1077"/>
          </w:tcPr>
          <w:p>
            <w:pPr>
              <w:spacing w:before="0" w:after="0" w:line="240" w:lineRule="auto"/>
            </w:pPr>
            <w:r/>
          </w:p>
        </w:tc>
        <w:tc>
          <w:tcPr>
            <w:tcW w:type="dxa" w:w="1361"/>
          </w:tcPr>
          <w:p>
            <w:pPr>
              <w:spacing w:before="0" w:after="0" w:line="240" w:lineRule="auto"/>
            </w:pPr>
            <w:r/>
            <w:r>
              <w:rPr>
                <w:rFonts w:ascii="游ゴシック" w:hAnsi="游ゴシック" w:eastAsia="游ゴシック"/>
                <w:b/>
                <w:color w:val="163E6D"/>
                <w:sz w:val="15"/>
              </w:rPr>
              <w:t>3-1-4</w:t>
            </w:r>
          </w:p>
          <w:p>
            <w:pPr>
              <w:spacing w:before="0" w:after="0" w:line="240" w:lineRule="auto"/>
            </w:pPr>
            <w:r>
              <w:rPr>
                <w:rFonts w:ascii="游ゴシック" w:hAnsi="游ゴシック" w:eastAsia="游ゴシック"/>
                <w:b/>
                <w:color w:val="163E6D"/>
                <w:sz w:val="15"/>
              </w:rPr>
              <w:t>機密区分に応じた情報の管理</w:t>
            </w:r>
          </w:p>
        </w:tc>
        <w:tc>
          <w:tcPr>
            <w:tcW w:type="dxa" w:w="794"/>
          </w:tcPr>
          <w:p>
            <w:pPr>
              <w:spacing w:before="0" w:after="0" w:line="240" w:lineRule="auto"/>
            </w:pPr>
            <w:r/>
            <w:r>
              <w:rPr>
                <w:rFonts w:ascii="游ゴシック" w:hAnsi="游ゴシック" w:eastAsia="游ゴシック"/>
                <w:b/>
                <w:color w:val="163E6D"/>
                <w:sz w:val="15"/>
              </w:rPr>
              <w:t>3-1-4-1</w:t>
            </w:r>
          </w:p>
        </w:tc>
        <w:tc>
          <w:tcPr>
            <w:tcW w:type="dxa" w:w="3628"/>
          </w:tcPr>
          <w:p>
            <w:pPr>
              <w:spacing w:before="0" w:after="0" w:line="240" w:lineRule="auto"/>
            </w:pPr>
            <w:r/>
            <w:r>
              <w:rPr>
                <w:rFonts w:ascii="游ゴシック" w:hAnsi="游ゴシック" w:eastAsia="游ゴシック"/>
                <w:b w:val="0"/>
                <w:sz w:val="15"/>
              </w:rPr>
              <w:t>・自社の保有する情報を対象に、以下の内容を含む管理ルールを定めること。</w:t>
            </w:r>
          </w:p>
          <w:p>
            <w:pPr>
              <w:spacing w:before="0" w:after="0" w:line="240" w:lineRule="auto"/>
            </w:pPr>
            <w:r>
              <w:rPr>
                <w:rFonts w:ascii="游ゴシック" w:hAnsi="游ゴシック" w:eastAsia="游ゴシック"/>
                <w:b w:val="0"/>
                <w:sz w:val="15"/>
              </w:rPr>
              <w:t>- 機密の特定</w:t>
            </w:r>
          </w:p>
          <w:p>
            <w:pPr>
              <w:spacing w:before="0" w:after="0" w:line="240" w:lineRule="auto"/>
            </w:pPr>
            <w:r>
              <w:rPr>
                <w:rFonts w:ascii="游ゴシック" w:hAnsi="游ゴシック" w:eastAsia="游ゴシック"/>
                <w:b w:val="0"/>
                <w:sz w:val="15"/>
              </w:rPr>
              <w:t>- 機密区分のレベル判定及び表示</w:t>
            </w:r>
          </w:p>
          <w:p>
            <w:pPr>
              <w:spacing w:before="0" w:after="0" w:line="240" w:lineRule="auto"/>
            </w:pPr>
            <w:r>
              <w:rPr>
                <w:rFonts w:ascii="游ゴシック" w:hAnsi="游ゴシック" w:eastAsia="游ゴシック"/>
                <w:b w:val="0"/>
                <w:sz w:val="15"/>
              </w:rPr>
              <w:t>- 区分に応じた取扱方法</w:t>
            </w:r>
          </w:p>
          <w:p>
            <w:pPr>
              <w:spacing w:before="0" w:after="0" w:line="240" w:lineRule="auto"/>
            </w:pPr>
            <w:r>
              <w:rPr>
                <w:rFonts w:ascii="游ゴシック" w:hAnsi="游ゴシック" w:eastAsia="游ゴシック"/>
                <w:b w:val="0"/>
                <w:sz w:val="15"/>
              </w:rPr>
              <w:t>- 取扱エリアの区分及び制限</w:t>
            </w:r>
          </w:p>
        </w:tc>
        <w:tc>
          <w:tcPr>
            <w:tcW w:type="dxa" w:w="1644"/>
          </w:tcPr>
          <w:p>
            <w:pPr>
              <w:spacing w:before="0" w:after="0" w:line="240" w:lineRule="auto"/>
            </w:pPr>
            <w:r/>
            <w:r>
              <w:rPr>
                <w:rFonts w:ascii="游ゴシック" w:hAnsi="游ゴシック" w:eastAsia="游ゴシック"/>
                <w:b w:val="0"/>
                <w:sz w:val="15"/>
              </w:rPr>
              <w:t>第3章 守秘義務及び情報の管理</w:t>
            </w:r>
          </w:p>
          <w:p>
            <w:pPr>
              <w:spacing w:before="0" w:after="0" w:line="240" w:lineRule="auto"/>
            </w:pPr>
            <w:r>
              <w:rPr>
                <w:rFonts w:ascii="游ゴシック" w:hAnsi="游ゴシック" w:eastAsia="游ゴシック"/>
                <w:b w:val="0"/>
                <w:sz w:val="15"/>
              </w:rPr>
              <w:t>第8条（機密区分に応じた情報の管理）1〜3</w:t>
            </w:r>
          </w:p>
        </w:tc>
        <w:tc>
          <w:tcPr>
            <w:tcW w:type="dxa" w:w="1134"/>
          </w:tcPr>
          <w:p>
            <w:pPr>
              <w:spacing w:before="0" w:after="0" w:line="240" w:lineRule="auto"/>
            </w:pPr>
            <w:r/>
            <w:r>
              <w:rPr>
                <w:rFonts w:ascii="游ゴシック" w:hAnsi="游ゴシック" w:eastAsia="游ゴシック"/>
                <w:b w:val="0"/>
                <w:sz w:val="15"/>
              </w:rPr>
              <w:t>・重要機密情報管理台帳</w:t>
            </w:r>
          </w:p>
          <w:p>
            <w:pPr>
              <w:spacing w:before="0" w:after="0" w:line="240" w:lineRule="auto"/>
            </w:pPr>
            <w:r>
              <w:rPr>
                <w:rFonts w:ascii="游ゴシック" w:hAnsi="游ゴシック" w:eastAsia="游ゴシック"/>
                <w:b w:val="0"/>
                <w:sz w:val="15"/>
              </w:rPr>
              <w:t>・年次点検記録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3-1-4-2</w:t>
            </w:r>
          </w:p>
        </w:tc>
        <w:tc>
          <w:tcPr>
            <w:tcW w:type="dxa" w:w="3628"/>
            <w:shd w:val="clear" w:color="auto" w:fill="F4F8FB"/>
          </w:tcPr>
          <w:p>
            <w:pPr>
              <w:spacing w:before="0" w:after="0" w:line="240" w:lineRule="auto"/>
            </w:pPr>
            <w:r/>
            <w:r>
              <w:rPr>
                <w:rFonts w:ascii="游ゴシック" w:hAnsi="游ゴシック" w:eastAsia="游ゴシック"/>
                <w:b w:val="0"/>
                <w:sz w:val="15"/>
              </w:rPr>
              <w:t>・年1回以上の頻度でNo.3-1-4-1で定めた管理ルールの内容について点検すること。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第3章 守秘義務及び情報の管理</w:t>
            </w:r>
          </w:p>
          <w:p>
            <w:pPr>
              <w:spacing w:before="0" w:after="0" w:line="240" w:lineRule="auto"/>
            </w:pPr>
            <w:r>
              <w:rPr>
                <w:rFonts w:ascii="游ゴシック" w:hAnsi="游ゴシック" w:eastAsia="游ゴシック"/>
                <w:b w:val="0"/>
                <w:sz w:val="15"/>
              </w:rPr>
              <w:t>第8条（機密区分に応じた情報の管理）4</w:t>
            </w:r>
          </w:p>
        </w:tc>
        <w:tc>
          <w:tcPr>
            <w:tcW w:type="dxa" w:w="1134"/>
            <w:shd w:val="clear" w:color="auto" w:fill="F4F8FB"/>
          </w:tcPr>
          <w:p>
            <w:pPr>
              <w:spacing w:before="0" w:after="0" w:line="240" w:lineRule="auto"/>
            </w:pPr>
            <w:r/>
            <w:r>
              <w:rPr>
                <w:rFonts w:ascii="游ゴシック" w:hAnsi="游ゴシック" w:eastAsia="游ゴシック"/>
                <w:b w:val="0"/>
                <w:sz w:val="15"/>
              </w:rPr>
              <w:t>・重要機密情報管理台帳</w:t>
            </w:r>
          </w:p>
          <w:p>
            <w:pPr>
              <w:spacing w:before="0" w:after="0" w:line="240" w:lineRule="auto"/>
            </w:pPr>
            <w:r>
              <w:rPr>
                <w:rFonts w:ascii="游ゴシック" w:hAnsi="游ゴシック" w:eastAsia="游ゴシック"/>
                <w:b w:val="0"/>
                <w:sz w:val="15"/>
              </w:rPr>
              <w:t>・年次点検記録</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3-1-4-3</w:t>
            </w:r>
          </w:p>
        </w:tc>
        <w:tc>
          <w:tcPr>
            <w:tcW w:type="dxa" w:w="3628"/>
          </w:tcPr>
          <w:p>
            <w:pPr>
              <w:spacing w:before="0" w:after="0" w:line="240" w:lineRule="auto"/>
            </w:pPr>
            <w:r/>
            <w:r>
              <w:rPr>
                <w:rFonts w:ascii="游ゴシック" w:hAnsi="游ゴシック" w:eastAsia="游ゴシック"/>
                <w:b w:val="0"/>
                <w:sz w:val="15"/>
              </w:rPr>
              <w:t>・重要な機密情報並びに当該情報ごとの管理者名、部署名、保管場所、保管期限、開示先及び管理者の連絡先を把握するための仕組みを整備すること。</w:t>
            </w:r>
          </w:p>
        </w:tc>
        <w:tc>
          <w:tcPr>
            <w:tcW w:type="dxa" w:w="1644"/>
          </w:tcPr>
          <w:p>
            <w:pPr>
              <w:spacing w:before="0" w:after="0" w:line="240" w:lineRule="auto"/>
            </w:pPr>
            <w:r/>
            <w:r>
              <w:rPr>
                <w:rFonts w:ascii="游ゴシック" w:hAnsi="游ゴシック" w:eastAsia="游ゴシック"/>
                <w:b w:val="0"/>
                <w:sz w:val="15"/>
              </w:rPr>
              <w:t>第3章 守秘義務及び情報の管理</w:t>
            </w:r>
          </w:p>
          <w:p>
            <w:pPr>
              <w:spacing w:before="0" w:after="0" w:line="240" w:lineRule="auto"/>
            </w:pPr>
            <w:r>
              <w:rPr>
                <w:rFonts w:ascii="游ゴシック" w:hAnsi="游ゴシック" w:eastAsia="游ゴシック"/>
                <w:b w:val="0"/>
                <w:sz w:val="15"/>
              </w:rPr>
              <w:t>第9条（重要な機密情報の把握）1</w:t>
            </w:r>
          </w:p>
        </w:tc>
        <w:tc>
          <w:tcPr>
            <w:tcW w:type="dxa" w:w="1134"/>
          </w:tcPr>
          <w:p>
            <w:pPr>
              <w:spacing w:before="0" w:after="0" w:line="240" w:lineRule="auto"/>
            </w:pPr>
            <w:r/>
            <w:r>
              <w:rPr>
                <w:rFonts w:ascii="游ゴシック" w:hAnsi="游ゴシック" w:eastAsia="游ゴシック"/>
                <w:b w:val="0"/>
                <w:sz w:val="15"/>
              </w:rPr>
              <w:t>・重要機密情報管理台帳</w:t>
            </w:r>
          </w:p>
        </w:tc>
      </w:tr>
      <w:tr>
        <w:tc>
          <w:tcPr>
            <w:tcW w:type="dxa" w:w="1077"/>
            <w:shd w:val="clear" w:color="auto" w:fill="F4F8FB"/>
          </w:tcPr>
          <w:p>
            <w:pPr>
              <w:spacing w:before="0" w:after="0" w:line="240" w:lineRule="auto"/>
            </w:pPr>
            <w:r/>
            <w:r>
              <w:rPr>
                <w:rFonts w:ascii="游ゴシック" w:hAnsi="游ゴシック" w:eastAsia="游ゴシック"/>
                <w:b/>
                <w:color w:val="163E6D"/>
                <w:sz w:val="15"/>
              </w:rPr>
              <w:t>攻撃等の防御</w:t>
            </w:r>
          </w:p>
        </w:tc>
        <w:tc>
          <w:tcPr>
            <w:tcW w:type="dxa" w:w="1361"/>
            <w:shd w:val="clear" w:color="auto" w:fill="F4F8FB"/>
          </w:tcPr>
          <w:p>
            <w:pPr>
              <w:spacing w:before="0" w:after="0" w:line="240" w:lineRule="auto"/>
            </w:pPr>
            <w:r/>
            <w:r>
              <w:rPr>
                <w:rFonts w:ascii="游ゴシック" w:hAnsi="游ゴシック" w:eastAsia="游ゴシック"/>
                <w:b/>
                <w:color w:val="163E6D"/>
                <w:sz w:val="15"/>
              </w:rPr>
              <w:t>4-1-1</w:t>
            </w:r>
          </w:p>
          <w:p>
            <w:pPr>
              <w:spacing w:before="0" w:after="0" w:line="240" w:lineRule="auto"/>
            </w:pPr>
            <w:r>
              <w:rPr>
                <w:rFonts w:ascii="游ゴシック" w:hAnsi="游ゴシック" w:eastAsia="游ゴシック"/>
                <w:b/>
                <w:color w:val="163E6D"/>
                <w:sz w:val="15"/>
              </w:rPr>
              <w:t>ユーザーIDの管理手続</w:t>
            </w:r>
          </w:p>
        </w:tc>
        <w:tc>
          <w:tcPr>
            <w:tcW w:type="dxa" w:w="794"/>
            <w:shd w:val="clear" w:color="auto" w:fill="F4F8FB"/>
          </w:tcPr>
          <w:p>
            <w:pPr>
              <w:spacing w:before="0" w:after="0" w:line="240" w:lineRule="auto"/>
            </w:pPr>
            <w:r/>
            <w:r>
              <w:rPr>
                <w:rFonts w:ascii="游ゴシック" w:hAnsi="游ゴシック" w:eastAsia="游ゴシック"/>
                <w:b/>
                <w:color w:val="163E6D"/>
                <w:sz w:val="15"/>
              </w:rPr>
              <w:t>4-1-1-1</w:t>
            </w:r>
          </w:p>
        </w:tc>
        <w:tc>
          <w:tcPr>
            <w:tcW w:type="dxa" w:w="3628"/>
            <w:shd w:val="clear" w:color="auto" w:fill="F4F8FB"/>
          </w:tcPr>
          <w:p>
            <w:pPr>
              <w:spacing w:before="0" w:after="0" w:line="240" w:lineRule="auto"/>
            </w:pPr>
            <w:r/>
            <w:r>
              <w:rPr>
                <w:rFonts w:ascii="游ゴシック" w:hAnsi="游ゴシック" w:eastAsia="游ゴシック"/>
                <w:b w:val="0"/>
                <w:sz w:val="15"/>
              </w:rPr>
              <w:t>・自社の役員、従業員、派遣社員及び受入出向者に対するユーザIDの付与・変更・削除は申請・承認制にすること。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第17条（ユーザIDの管理）1</w:t>
            </w:r>
          </w:p>
        </w:tc>
        <w:tc>
          <w:tcPr>
            <w:tcW w:type="dxa" w:w="1134"/>
            <w:shd w:val="clear" w:color="auto" w:fill="F4F8FB"/>
          </w:tcPr>
          <w:p>
            <w:pPr>
              <w:spacing w:before="0" w:after="0" w:line="240" w:lineRule="auto"/>
            </w:pPr>
            <w:r/>
            <w:r>
              <w:rPr>
                <w:rFonts w:ascii="游ゴシック" w:hAnsi="游ゴシック" w:eastAsia="游ゴシック"/>
                <w:b w:val="0"/>
                <w:sz w:val="15"/>
              </w:rPr>
              <w:t>・ID・アカウント台帳</w:t>
            </w:r>
          </w:p>
          <w:p>
            <w:pPr>
              <w:spacing w:before="0" w:after="0" w:line="240" w:lineRule="auto"/>
            </w:pPr>
            <w:r>
              <w:rPr>
                <w:rFonts w:ascii="游ゴシック" w:hAnsi="游ゴシック" w:eastAsia="游ゴシック"/>
                <w:b w:val="0"/>
                <w:sz w:val="15"/>
              </w:rPr>
              <w:t>・アクセス権・入退室申請承認記録</w:t>
            </w:r>
          </w:p>
          <w:p>
            <w:pPr>
              <w:spacing w:before="0" w:after="0" w:line="240" w:lineRule="auto"/>
            </w:pPr>
            <w:r>
              <w:rPr>
                <w:rFonts w:ascii="游ゴシック" w:hAnsi="游ゴシック" w:eastAsia="游ゴシック"/>
                <w:b w:val="0"/>
                <w:sz w:val="15"/>
              </w:rPr>
              <w:t>・権限棚卸記録</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4-1-1-2</w:t>
            </w:r>
          </w:p>
        </w:tc>
        <w:tc>
          <w:tcPr>
            <w:tcW w:type="dxa" w:w="3628"/>
          </w:tcPr>
          <w:p>
            <w:pPr>
              <w:spacing w:before="0" w:after="0" w:line="240" w:lineRule="auto"/>
            </w:pPr>
            <w:r/>
            <w:r>
              <w:rPr>
                <w:rFonts w:ascii="游ゴシック" w:hAnsi="游ゴシック" w:eastAsia="游ゴシック"/>
                <w:b w:val="0"/>
                <w:sz w:val="15"/>
              </w:rPr>
              <w:t>・ユーザIDの共有について、以下のいずれかを適用すること。</w:t>
            </w:r>
          </w:p>
          <w:p>
            <w:pPr>
              <w:spacing w:before="0" w:after="0" w:line="240" w:lineRule="auto"/>
            </w:pPr>
            <w:r>
              <w:rPr>
                <w:rFonts w:ascii="游ゴシック" w:hAnsi="游ゴシック" w:eastAsia="游ゴシック"/>
                <w:b w:val="0"/>
                <w:sz w:val="15"/>
              </w:rPr>
              <w:t>- ユーザIDを共有しない。</w:t>
            </w:r>
          </w:p>
          <w:p>
            <w:pPr>
              <w:spacing w:before="0" w:after="0" w:line="240" w:lineRule="auto"/>
            </w:pPr>
            <w:r>
              <w:rPr>
                <w:rFonts w:ascii="游ゴシック" w:hAnsi="游ゴシック" w:eastAsia="游ゴシック"/>
                <w:b w:val="0"/>
                <w:sz w:val="15"/>
              </w:rPr>
              <w:t>- やむを得ず共有IDが必要な場合(例えば、システムの仕様により、使用人数分のユーザIDを発行することができない場合)は、共有IDを利用したユーザを特定できるようにする。</w:t>
            </w:r>
          </w:p>
        </w:tc>
        <w:tc>
          <w:tcPr>
            <w:tcW w:type="dxa" w:w="1644"/>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第17条（ユーザIDの管理）2</w:t>
            </w:r>
          </w:p>
        </w:tc>
        <w:tc>
          <w:tcPr>
            <w:tcW w:type="dxa" w:w="1134"/>
          </w:tcPr>
          <w:p>
            <w:pPr>
              <w:spacing w:before="0" w:after="0" w:line="240" w:lineRule="auto"/>
            </w:pPr>
            <w:r/>
            <w:r>
              <w:rPr>
                <w:rFonts w:ascii="游ゴシック" w:hAnsi="游ゴシック" w:eastAsia="游ゴシック"/>
                <w:b w:val="0"/>
                <w:sz w:val="15"/>
              </w:rPr>
              <w:t>・ID・アカウント台帳</w:t>
            </w:r>
          </w:p>
          <w:p>
            <w:pPr>
              <w:spacing w:before="0" w:after="0" w:line="240" w:lineRule="auto"/>
            </w:pPr>
            <w:r>
              <w:rPr>
                <w:rFonts w:ascii="游ゴシック" w:hAnsi="游ゴシック" w:eastAsia="游ゴシック"/>
                <w:b w:val="0"/>
                <w:sz w:val="15"/>
              </w:rPr>
              <w:t>・アクセス権・入退室申請承認記録</w:t>
            </w:r>
          </w:p>
          <w:p>
            <w:pPr>
              <w:spacing w:before="0" w:after="0" w:line="240" w:lineRule="auto"/>
            </w:pPr>
            <w:r>
              <w:rPr>
                <w:rFonts w:ascii="游ゴシック" w:hAnsi="游ゴシック" w:eastAsia="游ゴシック"/>
                <w:b w:val="0"/>
                <w:sz w:val="15"/>
              </w:rPr>
              <w:t>・権限棚卸記録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4-1-1-3</w:t>
            </w:r>
          </w:p>
        </w:tc>
        <w:tc>
          <w:tcPr>
            <w:tcW w:type="dxa" w:w="3628"/>
            <w:shd w:val="clear" w:color="auto" w:fill="F4F8FB"/>
          </w:tcPr>
          <w:p>
            <w:pPr>
              <w:spacing w:before="0" w:after="0" w:line="240" w:lineRule="auto"/>
            </w:pPr>
            <w:r/>
            <w:r>
              <w:rPr>
                <w:rFonts w:ascii="游ゴシック" w:hAnsi="游ゴシック" w:eastAsia="游ゴシック"/>
                <w:b w:val="0"/>
                <w:sz w:val="15"/>
              </w:rPr>
              <w:t>・ユーザIDが不要になった場合(例えば、ユーザが組織を退職した場合又はユーザIDが一定期間使用されなかった場合)、速やかにユーザIDを削除又は無効化すること。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第17条（ユーザIDの管理）3</w:t>
            </w:r>
          </w:p>
        </w:tc>
        <w:tc>
          <w:tcPr>
            <w:tcW w:type="dxa" w:w="1134"/>
            <w:shd w:val="clear" w:color="auto" w:fill="F4F8FB"/>
          </w:tcPr>
          <w:p>
            <w:pPr>
              <w:spacing w:before="0" w:after="0" w:line="240" w:lineRule="auto"/>
            </w:pPr>
            <w:r/>
            <w:r>
              <w:rPr>
                <w:rFonts w:ascii="游ゴシック" w:hAnsi="游ゴシック" w:eastAsia="游ゴシック"/>
                <w:b w:val="0"/>
                <w:sz w:val="15"/>
              </w:rPr>
              <w:t>・ID・アカウント台帳</w:t>
            </w:r>
          </w:p>
          <w:p>
            <w:pPr>
              <w:spacing w:before="0" w:after="0" w:line="240" w:lineRule="auto"/>
            </w:pPr>
            <w:r>
              <w:rPr>
                <w:rFonts w:ascii="游ゴシック" w:hAnsi="游ゴシック" w:eastAsia="游ゴシック"/>
                <w:b w:val="0"/>
                <w:sz w:val="15"/>
              </w:rPr>
              <w:t>・アクセス権・入退室申請承認記録</w:t>
            </w:r>
          </w:p>
          <w:p>
            <w:pPr>
              <w:spacing w:before="0" w:after="0" w:line="240" w:lineRule="auto"/>
            </w:pPr>
            <w:r>
              <w:rPr>
                <w:rFonts w:ascii="游ゴシック" w:hAnsi="游ゴシック" w:eastAsia="游ゴシック"/>
                <w:b w:val="0"/>
                <w:sz w:val="15"/>
              </w:rPr>
              <w:t>・権限棚卸記録</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4-1-1-4</w:t>
            </w:r>
          </w:p>
        </w:tc>
        <w:tc>
          <w:tcPr>
            <w:tcW w:type="dxa" w:w="3628"/>
          </w:tcPr>
          <w:p>
            <w:pPr>
              <w:spacing w:before="0" w:after="0" w:line="240" w:lineRule="auto"/>
            </w:pPr>
            <w:r/>
            <w:r>
              <w:rPr>
                <w:rFonts w:ascii="游ゴシック" w:hAnsi="游ゴシック" w:eastAsia="游ゴシック"/>
                <w:b w:val="0"/>
                <w:sz w:val="15"/>
              </w:rPr>
              <w:t>ユーザIDに付与したアクセス権が不要になった場合(例えば、ユーザの業務上の役割が変わった場合)は、当該権限を速やかに削除又は無効化すること。</w:t>
            </w:r>
          </w:p>
        </w:tc>
        <w:tc>
          <w:tcPr>
            <w:tcW w:type="dxa" w:w="1644"/>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第17条（ユーザIDの管理）4</w:t>
            </w:r>
          </w:p>
        </w:tc>
        <w:tc>
          <w:tcPr>
            <w:tcW w:type="dxa" w:w="1134"/>
          </w:tcPr>
          <w:p>
            <w:pPr>
              <w:spacing w:before="0" w:after="0" w:line="240" w:lineRule="auto"/>
            </w:pPr>
            <w:r/>
            <w:r>
              <w:rPr>
                <w:rFonts w:ascii="游ゴシック" w:hAnsi="游ゴシック" w:eastAsia="游ゴシック"/>
                <w:b w:val="0"/>
                <w:sz w:val="15"/>
              </w:rPr>
              <w:t>・ID・アカウント台帳</w:t>
            </w:r>
          </w:p>
          <w:p>
            <w:pPr>
              <w:spacing w:before="0" w:after="0" w:line="240" w:lineRule="auto"/>
            </w:pPr>
            <w:r>
              <w:rPr>
                <w:rFonts w:ascii="游ゴシック" w:hAnsi="游ゴシック" w:eastAsia="游ゴシック"/>
                <w:b w:val="0"/>
                <w:sz w:val="15"/>
              </w:rPr>
              <w:t>・アクセス権・入退室申請承認記録</w:t>
            </w:r>
          </w:p>
          <w:p>
            <w:pPr>
              <w:spacing w:before="0" w:after="0" w:line="240" w:lineRule="auto"/>
            </w:pPr>
            <w:r>
              <w:rPr>
                <w:rFonts w:ascii="游ゴシック" w:hAnsi="游ゴシック" w:eastAsia="游ゴシック"/>
                <w:b w:val="0"/>
                <w:sz w:val="15"/>
              </w:rPr>
              <w:t>・権限棚卸記録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r>
              <w:rPr>
                <w:rFonts w:ascii="游ゴシック" w:hAnsi="游ゴシック" w:eastAsia="游ゴシック"/>
                <w:b/>
                <w:color w:val="163E6D"/>
                <w:sz w:val="15"/>
              </w:rPr>
              <w:t>4-1-2</w:t>
            </w:r>
          </w:p>
          <w:p>
            <w:pPr>
              <w:spacing w:before="0" w:after="0" w:line="240" w:lineRule="auto"/>
            </w:pPr>
            <w:r>
              <w:rPr>
                <w:rFonts w:ascii="游ゴシック" w:hAnsi="游ゴシック" w:eastAsia="游ゴシック"/>
                <w:b/>
                <w:color w:val="163E6D"/>
                <w:sz w:val="15"/>
              </w:rPr>
              <w:t>管理者IDの管理手続</w:t>
            </w:r>
          </w:p>
        </w:tc>
        <w:tc>
          <w:tcPr>
            <w:tcW w:type="dxa" w:w="794"/>
            <w:shd w:val="clear" w:color="auto" w:fill="F4F8FB"/>
          </w:tcPr>
          <w:p>
            <w:pPr>
              <w:spacing w:before="0" w:after="0" w:line="240" w:lineRule="auto"/>
            </w:pPr>
            <w:r/>
            <w:r>
              <w:rPr>
                <w:rFonts w:ascii="游ゴシック" w:hAnsi="游ゴシック" w:eastAsia="游ゴシック"/>
                <w:b/>
                <w:color w:val="163E6D"/>
                <w:sz w:val="15"/>
              </w:rPr>
              <w:t>4-1-2-1</w:t>
            </w:r>
          </w:p>
        </w:tc>
        <w:tc>
          <w:tcPr>
            <w:tcW w:type="dxa" w:w="3628"/>
            <w:shd w:val="clear" w:color="auto" w:fill="F4F8FB"/>
          </w:tcPr>
          <w:p>
            <w:pPr>
              <w:spacing w:before="0" w:after="0" w:line="240" w:lineRule="auto"/>
            </w:pPr>
            <w:r/>
            <w:r>
              <w:rPr>
                <w:rFonts w:ascii="游ゴシック" w:hAnsi="游ゴシック" w:eastAsia="游ゴシック"/>
                <w:b w:val="0"/>
                <w:sz w:val="15"/>
              </w:rPr>
              <w:t>・すべてのサーバ及びネットワーク機器について、システム管理者及び責任者を定めること。</w:t>
            </w:r>
          </w:p>
        </w:tc>
        <w:tc>
          <w:tcPr>
            <w:tcW w:type="dxa" w:w="1644"/>
            <w:shd w:val="clear" w:color="auto" w:fill="F4F8FB"/>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第18条（管理者IDの管理）1</w:t>
            </w:r>
          </w:p>
        </w:tc>
        <w:tc>
          <w:tcPr>
            <w:tcW w:type="dxa" w:w="1134"/>
            <w:shd w:val="clear" w:color="auto" w:fill="F4F8FB"/>
          </w:tcPr>
          <w:p>
            <w:pPr>
              <w:spacing w:before="0" w:after="0" w:line="240" w:lineRule="auto"/>
            </w:pPr>
            <w:r/>
            <w:r>
              <w:rPr>
                <w:rFonts w:ascii="游ゴシック" w:hAnsi="游ゴシック" w:eastAsia="游ゴシック"/>
                <w:b w:val="0"/>
                <w:sz w:val="15"/>
              </w:rPr>
              <w:t>・管理者ID台帳</w:t>
            </w:r>
          </w:p>
          <w:p>
            <w:pPr>
              <w:spacing w:before="0" w:after="0" w:line="240" w:lineRule="auto"/>
            </w:pPr>
            <w:r>
              <w:rPr>
                <w:rFonts w:ascii="游ゴシック" w:hAnsi="游ゴシック" w:eastAsia="游ゴシック"/>
                <w:b w:val="0"/>
                <w:sz w:val="15"/>
              </w:rPr>
              <w:t>・権限棚卸記録</w:t>
            </w:r>
          </w:p>
          <w:p>
            <w:pPr>
              <w:spacing w:before="0" w:after="0" w:line="240" w:lineRule="auto"/>
            </w:pPr>
            <w:r>
              <w:rPr>
                <w:rFonts w:ascii="游ゴシック" w:hAnsi="游ゴシック" w:eastAsia="游ゴシック"/>
                <w:b w:val="0"/>
                <w:sz w:val="15"/>
              </w:rPr>
              <w:t>・設定変更申請・承認記録</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4-1-2-2</w:t>
            </w:r>
          </w:p>
        </w:tc>
        <w:tc>
          <w:tcPr>
            <w:tcW w:type="dxa" w:w="3628"/>
          </w:tcPr>
          <w:p>
            <w:pPr>
              <w:spacing w:before="0" w:after="0" w:line="240" w:lineRule="auto"/>
            </w:pPr>
            <w:r/>
            <w:r>
              <w:rPr>
                <w:rFonts w:ascii="游ゴシック" w:hAnsi="游ゴシック" w:eastAsia="游ゴシック"/>
                <w:b w:val="0"/>
                <w:sz w:val="15"/>
              </w:rPr>
              <w:t>・管理者権限を付与する役員、従業員、派遣社員及び受入出向者を限定したうえで、管理者IDについて以下のいずれかを適用すること。</w:t>
            </w:r>
          </w:p>
          <w:p>
            <w:pPr>
              <w:spacing w:before="0" w:after="0" w:line="240" w:lineRule="auto"/>
            </w:pPr>
            <w:r>
              <w:rPr>
                <w:rFonts w:ascii="游ゴシック" w:hAnsi="游ゴシック" w:eastAsia="游ゴシック"/>
                <w:b w:val="0"/>
                <w:sz w:val="15"/>
              </w:rPr>
              <w:t>- 管理者IDを共有しない。</w:t>
            </w:r>
          </w:p>
          <w:p>
            <w:pPr>
              <w:spacing w:before="0" w:after="0" w:line="240" w:lineRule="auto"/>
            </w:pPr>
            <w:r>
              <w:rPr>
                <w:rFonts w:ascii="游ゴシック" w:hAnsi="游ゴシック" w:eastAsia="游ゴシック"/>
                <w:b w:val="0"/>
                <w:sz w:val="15"/>
              </w:rPr>
              <w:t>- やむを得ず管理者IDの共有が必要な場合(例えば、システムの仕様により、使用人数分のIDを発行することができない場合)は、共有の管理者IDを利用したユーザを特定できるようにすること。</w:t>
            </w:r>
          </w:p>
        </w:tc>
        <w:tc>
          <w:tcPr>
            <w:tcW w:type="dxa" w:w="1644"/>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第18条（管理者IDの管理）2・3</w:t>
            </w:r>
          </w:p>
        </w:tc>
        <w:tc>
          <w:tcPr>
            <w:tcW w:type="dxa" w:w="1134"/>
          </w:tcPr>
          <w:p>
            <w:pPr>
              <w:spacing w:before="0" w:after="0" w:line="240" w:lineRule="auto"/>
            </w:pPr>
            <w:r/>
            <w:r>
              <w:rPr>
                <w:rFonts w:ascii="游ゴシック" w:hAnsi="游ゴシック" w:eastAsia="游ゴシック"/>
                <w:b w:val="0"/>
                <w:sz w:val="15"/>
              </w:rPr>
              <w:t>・管理者ID台帳</w:t>
            </w:r>
          </w:p>
          <w:p>
            <w:pPr>
              <w:spacing w:before="0" w:after="0" w:line="240" w:lineRule="auto"/>
            </w:pPr>
            <w:r>
              <w:rPr>
                <w:rFonts w:ascii="游ゴシック" w:hAnsi="游ゴシック" w:eastAsia="游ゴシック"/>
                <w:b w:val="0"/>
                <w:sz w:val="15"/>
              </w:rPr>
              <w:t>・権限棚卸記録</w:t>
            </w:r>
          </w:p>
          <w:p>
            <w:pPr>
              <w:spacing w:before="0" w:after="0" w:line="240" w:lineRule="auto"/>
            </w:pPr>
            <w:r>
              <w:rPr>
                <w:rFonts w:ascii="游ゴシック" w:hAnsi="游ゴシック" w:eastAsia="游ゴシック"/>
                <w:b w:val="0"/>
                <w:sz w:val="15"/>
              </w:rPr>
              <w:t>・設定変更申請・承認記録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4-1-2-3</w:t>
            </w:r>
          </w:p>
        </w:tc>
        <w:tc>
          <w:tcPr>
            <w:tcW w:type="dxa" w:w="3628"/>
            <w:shd w:val="clear" w:color="auto" w:fill="F4F8FB"/>
          </w:tcPr>
          <w:p>
            <w:pPr>
              <w:spacing w:before="0" w:after="0" w:line="240" w:lineRule="auto"/>
            </w:pPr>
            <w:r/>
            <w:r>
              <w:rPr>
                <w:rFonts w:ascii="游ゴシック" w:hAnsi="游ゴシック" w:eastAsia="游ゴシック"/>
                <w:b w:val="0"/>
                <w:sz w:val="15"/>
              </w:rPr>
              <w:t>・各管理者IDに対して当該IDの用途に応じた必要最低限の権限のみを付与すること。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第18条（管理者IDの管理）4</w:t>
            </w:r>
          </w:p>
        </w:tc>
        <w:tc>
          <w:tcPr>
            <w:tcW w:type="dxa" w:w="1134"/>
            <w:shd w:val="clear" w:color="auto" w:fill="F4F8FB"/>
          </w:tcPr>
          <w:p>
            <w:pPr>
              <w:spacing w:before="0" w:after="0" w:line="240" w:lineRule="auto"/>
            </w:pPr>
            <w:r/>
            <w:r>
              <w:rPr>
                <w:rFonts w:ascii="游ゴシック" w:hAnsi="游ゴシック" w:eastAsia="游ゴシック"/>
                <w:b w:val="0"/>
                <w:sz w:val="15"/>
              </w:rPr>
              <w:t>・管理者ID台帳</w:t>
            </w:r>
          </w:p>
          <w:p>
            <w:pPr>
              <w:spacing w:before="0" w:after="0" w:line="240" w:lineRule="auto"/>
            </w:pPr>
            <w:r>
              <w:rPr>
                <w:rFonts w:ascii="游ゴシック" w:hAnsi="游ゴシック" w:eastAsia="游ゴシック"/>
                <w:b w:val="0"/>
                <w:sz w:val="15"/>
              </w:rPr>
              <w:t>・権限棚卸記録</w:t>
            </w:r>
          </w:p>
          <w:p>
            <w:pPr>
              <w:spacing w:before="0" w:after="0" w:line="240" w:lineRule="auto"/>
            </w:pPr>
            <w:r>
              <w:rPr>
                <w:rFonts w:ascii="游ゴシック" w:hAnsi="游ゴシック" w:eastAsia="游ゴシック"/>
                <w:b w:val="0"/>
                <w:sz w:val="15"/>
              </w:rPr>
              <w:t>・設定変更申請・承認記録</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4-1-2-4</w:t>
            </w:r>
          </w:p>
        </w:tc>
        <w:tc>
          <w:tcPr>
            <w:tcW w:type="dxa" w:w="3628"/>
          </w:tcPr>
          <w:p>
            <w:pPr>
              <w:spacing w:before="0" w:after="0" w:line="240" w:lineRule="auto"/>
            </w:pPr>
            <w:r/>
            <w:r>
              <w:rPr>
                <w:rFonts w:ascii="游ゴシック" w:hAnsi="游ゴシック" w:eastAsia="游ゴシック"/>
                <w:b w:val="0"/>
                <w:sz w:val="15"/>
              </w:rPr>
              <w:t>・開発環境を利用する役員、従業員、派遣社員及び受入出向者が本番環境において、開発環境における管理者権限で操作できないようにすること。</w:t>
            </w:r>
          </w:p>
        </w:tc>
        <w:tc>
          <w:tcPr>
            <w:tcW w:type="dxa" w:w="1644"/>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第18条（管理者IDの管理）5</w:t>
            </w:r>
          </w:p>
        </w:tc>
        <w:tc>
          <w:tcPr>
            <w:tcW w:type="dxa" w:w="1134"/>
          </w:tcPr>
          <w:p>
            <w:pPr>
              <w:spacing w:before="0" w:after="0" w:line="240" w:lineRule="auto"/>
            </w:pPr>
            <w:r/>
            <w:r>
              <w:rPr>
                <w:rFonts w:ascii="游ゴシック" w:hAnsi="游ゴシック" w:eastAsia="游ゴシック"/>
                <w:b w:val="0"/>
                <w:sz w:val="15"/>
              </w:rPr>
              <w:t>・管理者ID台帳</w:t>
            </w:r>
          </w:p>
          <w:p>
            <w:pPr>
              <w:spacing w:before="0" w:after="0" w:line="240" w:lineRule="auto"/>
            </w:pPr>
            <w:r>
              <w:rPr>
                <w:rFonts w:ascii="游ゴシック" w:hAnsi="游ゴシック" w:eastAsia="游ゴシック"/>
                <w:b w:val="0"/>
                <w:sz w:val="15"/>
              </w:rPr>
              <w:t>・権限棚卸記録</w:t>
            </w:r>
          </w:p>
          <w:p>
            <w:pPr>
              <w:spacing w:before="0" w:after="0" w:line="240" w:lineRule="auto"/>
            </w:pPr>
            <w:r>
              <w:rPr>
                <w:rFonts w:ascii="游ゴシック" w:hAnsi="游ゴシック" w:eastAsia="游ゴシック"/>
                <w:b w:val="0"/>
                <w:sz w:val="15"/>
              </w:rPr>
              <w:t>・設定変更申請・承認記録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4-1-2-5</w:t>
            </w:r>
          </w:p>
        </w:tc>
        <w:tc>
          <w:tcPr>
            <w:tcW w:type="dxa" w:w="3628"/>
            <w:shd w:val="clear" w:color="auto" w:fill="F4F8FB"/>
          </w:tcPr>
          <w:p>
            <w:pPr>
              <w:spacing w:before="0" w:after="0" w:line="240" w:lineRule="auto"/>
            </w:pPr>
            <w:r/>
            <w:r>
              <w:rPr>
                <w:rFonts w:ascii="游ゴシック" w:hAnsi="游ゴシック" w:eastAsia="游ゴシック"/>
                <w:b w:val="0"/>
                <w:sz w:val="15"/>
              </w:rPr>
              <w:t>・組織内でどの役員、従業員、派遣社員及び受入出向者が管理者IDを持っているかを把握するための仕組みを整備すること。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第18条（管理者IDの管理）6</w:t>
            </w:r>
          </w:p>
        </w:tc>
        <w:tc>
          <w:tcPr>
            <w:tcW w:type="dxa" w:w="1134"/>
            <w:shd w:val="clear" w:color="auto" w:fill="F4F8FB"/>
          </w:tcPr>
          <w:p>
            <w:pPr>
              <w:spacing w:before="0" w:after="0" w:line="240" w:lineRule="auto"/>
            </w:pPr>
            <w:r/>
            <w:r>
              <w:rPr>
                <w:rFonts w:ascii="游ゴシック" w:hAnsi="游ゴシック" w:eastAsia="游ゴシック"/>
                <w:b w:val="0"/>
                <w:sz w:val="15"/>
              </w:rPr>
              <w:t>・管理者ID台帳</w:t>
            </w:r>
          </w:p>
          <w:p>
            <w:pPr>
              <w:spacing w:before="0" w:after="0" w:line="240" w:lineRule="auto"/>
            </w:pPr>
            <w:r>
              <w:rPr>
                <w:rFonts w:ascii="游ゴシック" w:hAnsi="游ゴシック" w:eastAsia="游ゴシック"/>
                <w:b w:val="0"/>
                <w:sz w:val="15"/>
              </w:rPr>
              <w:t>・権限棚卸記録</w:t>
            </w:r>
          </w:p>
          <w:p>
            <w:pPr>
              <w:spacing w:before="0" w:after="0" w:line="240" w:lineRule="auto"/>
            </w:pPr>
            <w:r>
              <w:rPr>
                <w:rFonts w:ascii="游ゴシック" w:hAnsi="游ゴシック" w:eastAsia="游ゴシック"/>
                <w:b w:val="0"/>
                <w:sz w:val="15"/>
              </w:rPr>
              <w:t>・設定変更申請・承認記録</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4-1-2-6</w:t>
            </w:r>
          </w:p>
        </w:tc>
        <w:tc>
          <w:tcPr>
            <w:tcW w:type="dxa" w:w="3628"/>
          </w:tcPr>
          <w:p>
            <w:pPr>
              <w:spacing w:before="0" w:after="0" w:line="240" w:lineRule="auto"/>
            </w:pPr>
            <w:r/>
            <w:r>
              <w:rPr>
                <w:rFonts w:ascii="游ゴシック" w:hAnsi="游ゴシック" w:eastAsia="游ゴシック"/>
                <w:b w:val="0"/>
                <w:sz w:val="15"/>
              </w:rPr>
              <w:t>・管理者IDが不要になった場合(例えば、管理者が組織を退職した場合及び管理者IDが一定期間使用されなかった場合)、速やかに管理者IDを削除又は無効化すること。</w:t>
            </w:r>
          </w:p>
        </w:tc>
        <w:tc>
          <w:tcPr>
            <w:tcW w:type="dxa" w:w="1644"/>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第18条（管理者IDの管理）7</w:t>
            </w:r>
          </w:p>
        </w:tc>
        <w:tc>
          <w:tcPr>
            <w:tcW w:type="dxa" w:w="1134"/>
          </w:tcPr>
          <w:p>
            <w:pPr>
              <w:spacing w:before="0" w:after="0" w:line="240" w:lineRule="auto"/>
            </w:pPr>
            <w:r/>
            <w:r>
              <w:rPr>
                <w:rFonts w:ascii="游ゴシック" w:hAnsi="游ゴシック" w:eastAsia="游ゴシック"/>
                <w:b w:val="0"/>
                <w:sz w:val="15"/>
              </w:rPr>
              <w:t>・管理者ID台帳</w:t>
            </w:r>
          </w:p>
          <w:p>
            <w:pPr>
              <w:spacing w:before="0" w:after="0" w:line="240" w:lineRule="auto"/>
            </w:pPr>
            <w:r>
              <w:rPr>
                <w:rFonts w:ascii="游ゴシック" w:hAnsi="游ゴシック" w:eastAsia="游ゴシック"/>
                <w:b w:val="0"/>
                <w:sz w:val="15"/>
              </w:rPr>
              <w:t>・権限棚卸記録</w:t>
            </w:r>
          </w:p>
          <w:p>
            <w:pPr>
              <w:spacing w:before="0" w:after="0" w:line="240" w:lineRule="auto"/>
            </w:pPr>
            <w:r>
              <w:rPr>
                <w:rFonts w:ascii="游ゴシック" w:hAnsi="游ゴシック" w:eastAsia="游ゴシック"/>
                <w:b w:val="0"/>
                <w:sz w:val="15"/>
              </w:rPr>
              <w:t>・設定変更申請・承認記録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4-1-2-7</w:t>
            </w:r>
          </w:p>
        </w:tc>
        <w:tc>
          <w:tcPr>
            <w:tcW w:type="dxa" w:w="3628"/>
            <w:shd w:val="clear" w:color="auto" w:fill="F4F8FB"/>
          </w:tcPr>
          <w:p>
            <w:pPr>
              <w:spacing w:before="0" w:after="0" w:line="240" w:lineRule="auto"/>
            </w:pPr>
            <w:r/>
            <w:r>
              <w:rPr>
                <w:rFonts w:ascii="游ゴシック" w:hAnsi="游ゴシック" w:eastAsia="游ゴシック"/>
                <w:b w:val="0"/>
                <w:sz w:val="15"/>
              </w:rPr>
              <w:t>・管理者IDの付与・変更・削除は申請・承認制にすること。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第18条（管理者IDの管理）8</w:t>
            </w:r>
          </w:p>
        </w:tc>
        <w:tc>
          <w:tcPr>
            <w:tcW w:type="dxa" w:w="1134"/>
            <w:shd w:val="clear" w:color="auto" w:fill="F4F8FB"/>
          </w:tcPr>
          <w:p>
            <w:pPr>
              <w:spacing w:before="0" w:after="0" w:line="240" w:lineRule="auto"/>
            </w:pPr>
            <w:r/>
            <w:r>
              <w:rPr>
                <w:rFonts w:ascii="游ゴシック" w:hAnsi="游ゴシック" w:eastAsia="游ゴシック"/>
                <w:b w:val="0"/>
                <w:sz w:val="15"/>
              </w:rPr>
              <w:t>・管理者ID台帳</w:t>
            </w:r>
          </w:p>
          <w:p>
            <w:pPr>
              <w:spacing w:before="0" w:after="0" w:line="240" w:lineRule="auto"/>
            </w:pPr>
            <w:r>
              <w:rPr>
                <w:rFonts w:ascii="游ゴシック" w:hAnsi="游ゴシック" w:eastAsia="游ゴシック"/>
                <w:b w:val="0"/>
                <w:sz w:val="15"/>
              </w:rPr>
              <w:t>・権限棚卸記録</w:t>
            </w:r>
          </w:p>
          <w:p>
            <w:pPr>
              <w:spacing w:before="0" w:after="0" w:line="240" w:lineRule="auto"/>
            </w:pPr>
            <w:r>
              <w:rPr>
                <w:rFonts w:ascii="游ゴシック" w:hAnsi="游ゴシック" w:eastAsia="游ゴシック"/>
                <w:b w:val="0"/>
                <w:sz w:val="15"/>
              </w:rPr>
              <w:t>・設定変更申請・承認記録</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4-1-2-8</w:t>
            </w:r>
          </w:p>
        </w:tc>
        <w:tc>
          <w:tcPr>
            <w:tcW w:type="dxa" w:w="3628"/>
          </w:tcPr>
          <w:p>
            <w:pPr>
              <w:spacing w:before="0" w:after="0" w:line="240" w:lineRule="auto"/>
            </w:pPr>
            <w:r/>
            <w:r>
              <w:rPr>
                <w:rFonts w:ascii="游ゴシック" w:hAnsi="游ゴシック" w:eastAsia="游ゴシック"/>
                <w:b w:val="0"/>
                <w:sz w:val="15"/>
              </w:rPr>
              <w:t>・管理者IDの付与・変更・削除並びにサーバ及びネットワーク機器の設定内容の変更を行う権限を業務上必要な役員、従業員、派遣社員及び受入出向者に限定すること。</w:t>
            </w:r>
          </w:p>
        </w:tc>
        <w:tc>
          <w:tcPr>
            <w:tcW w:type="dxa" w:w="1644"/>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第18条（管理者IDの管理）9</w:t>
            </w:r>
          </w:p>
        </w:tc>
        <w:tc>
          <w:tcPr>
            <w:tcW w:type="dxa" w:w="1134"/>
          </w:tcPr>
          <w:p>
            <w:pPr>
              <w:spacing w:before="0" w:after="0" w:line="240" w:lineRule="auto"/>
            </w:pPr>
            <w:r/>
            <w:r>
              <w:rPr>
                <w:rFonts w:ascii="游ゴシック" w:hAnsi="游ゴシック" w:eastAsia="游ゴシック"/>
                <w:b w:val="0"/>
                <w:sz w:val="15"/>
              </w:rPr>
              <w:t>・管理者ID台帳</w:t>
            </w:r>
          </w:p>
          <w:p>
            <w:pPr>
              <w:spacing w:before="0" w:after="0" w:line="240" w:lineRule="auto"/>
            </w:pPr>
            <w:r>
              <w:rPr>
                <w:rFonts w:ascii="游ゴシック" w:hAnsi="游ゴシック" w:eastAsia="游ゴシック"/>
                <w:b w:val="0"/>
                <w:sz w:val="15"/>
              </w:rPr>
              <w:t>・権限棚卸記録</w:t>
            </w:r>
          </w:p>
          <w:p>
            <w:pPr>
              <w:spacing w:before="0" w:after="0" w:line="240" w:lineRule="auto"/>
            </w:pPr>
            <w:r>
              <w:rPr>
                <w:rFonts w:ascii="游ゴシック" w:hAnsi="游ゴシック" w:eastAsia="游ゴシック"/>
                <w:b w:val="0"/>
                <w:sz w:val="15"/>
              </w:rPr>
              <w:t>・設定変更申請・承認記録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r>
              <w:rPr>
                <w:rFonts w:ascii="游ゴシック" w:hAnsi="游ゴシック" w:eastAsia="游ゴシック"/>
                <w:b/>
                <w:color w:val="163E6D"/>
                <w:sz w:val="15"/>
              </w:rPr>
              <w:t>4-1-3</w:t>
            </w:r>
          </w:p>
          <w:p>
            <w:pPr>
              <w:spacing w:before="0" w:after="0" w:line="240" w:lineRule="auto"/>
            </w:pPr>
            <w:r>
              <w:rPr>
                <w:rFonts w:ascii="游ゴシック" w:hAnsi="游ゴシック" w:eastAsia="游ゴシック"/>
                <w:b/>
                <w:color w:val="163E6D"/>
                <w:sz w:val="15"/>
              </w:rPr>
              <w:t>認証の強度・実装方法の決定</w:t>
            </w:r>
          </w:p>
        </w:tc>
        <w:tc>
          <w:tcPr>
            <w:tcW w:type="dxa" w:w="794"/>
            <w:shd w:val="clear" w:color="auto" w:fill="F4F8FB"/>
          </w:tcPr>
          <w:p>
            <w:pPr>
              <w:spacing w:before="0" w:after="0" w:line="240" w:lineRule="auto"/>
            </w:pPr>
            <w:r/>
            <w:r>
              <w:rPr>
                <w:rFonts w:ascii="游ゴシック" w:hAnsi="游ゴシック" w:eastAsia="游ゴシック"/>
                <w:b/>
                <w:color w:val="163E6D"/>
                <w:sz w:val="15"/>
              </w:rPr>
              <w:t>4-1-3-1</w:t>
            </w:r>
          </w:p>
        </w:tc>
        <w:tc>
          <w:tcPr>
            <w:tcW w:type="dxa" w:w="3628"/>
            <w:shd w:val="clear" w:color="auto" w:fill="F4F8FB"/>
          </w:tcPr>
          <w:p>
            <w:pPr>
              <w:spacing w:before="0" w:after="0" w:line="240" w:lineRule="auto"/>
            </w:pPr>
            <w:r/>
            <w:r>
              <w:rPr>
                <w:rFonts w:ascii="游ゴシック" w:hAnsi="游ゴシック" w:eastAsia="游ゴシック"/>
                <w:b w:val="0"/>
                <w:sz w:val="15"/>
              </w:rPr>
              <w:t>・すべてのユーザID及び管理者IDについて、システム及び情報機器へのアクセスを許可する前に、ユーザIDごとに設定されている認証情報(パスワード等)でユーザを認証すること。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第19条（認証の強度及び多要素認証）1</w:t>
            </w:r>
          </w:p>
        </w:tc>
        <w:tc>
          <w:tcPr>
            <w:tcW w:type="dxa" w:w="1134"/>
            <w:shd w:val="clear" w:color="auto" w:fill="F4F8FB"/>
          </w:tcPr>
          <w:p>
            <w:pPr>
              <w:spacing w:before="0" w:after="0" w:line="240" w:lineRule="auto"/>
            </w:pPr>
            <w:r/>
            <w:r>
              <w:rPr>
                <w:rFonts w:ascii="游ゴシック" w:hAnsi="游ゴシック" w:eastAsia="游ゴシック"/>
                <w:b w:val="0"/>
                <w:sz w:val="15"/>
              </w:rPr>
              <w:t>・クラウドサービス管理台帳</w:t>
            </w:r>
          </w:p>
          <w:p>
            <w:pPr>
              <w:spacing w:before="0" w:after="0" w:line="240" w:lineRule="auto"/>
            </w:pPr>
            <w:r>
              <w:rPr>
                <w:rFonts w:ascii="游ゴシック" w:hAnsi="游ゴシック" w:eastAsia="游ゴシック"/>
                <w:b w:val="0"/>
                <w:sz w:val="15"/>
              </w:rPr>
              <w:t>・ID・アカウント台帳</w:t>
            </w:r>
          </w:p>
          <w:p>
            <w:pPr>
              <w:spacing w:before="0" w:after="0" w:line="240" w:lineRule="auto"/>
            </w:pPr>
            <w:r>
              <w:rPr>
                <w:rFonts w:ascii="游ゴシック" w:hAnsi="游ゴシック" w:eastAsia="游ゴシック"/>
                <w:b w:val="0"/>
                <w:sz w:val="15"/>
              </w:rPr>
              <w:t>・管理者ID台帳</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4-1-3-2</w:t>
            </w:r>
          </w:p>
        </w:tc>
        <w:tc>
          <w:tcPr>
            <w:tcW w:type="dxa" w:w="3628"/>
          </w:tcPr>
          <w:p>
            <w:pPr>
              <w:spacing w:before="0" w:after="0" w:line="240" w:lineRule="auto"/>
            </w:pPr>
            <w:r/>
            <w:r>
              <w:rPr>
                <w:rFonts w:ascii="游ゴシック" w:hAnsi="游ゴシック" w:eastAsia="游ゴシック"/>
                <w:b w:val="0"/>
                <w:sz w:val="15"/>
              </w:rPr>
              <w:t>・重要な機密情報を取り扱うクラウドサービスにおいて、ユーザ及び管理者がサービスにアクセスする場合は、常にNo.4-1-3-3で示す認証要素を利用した多要素認証を使用すること。</w:t>
            </w:r>
          </w:p>
        </w:tc>
        <w:tc>
          <w:tcPr>
            <w:tcW w:type="dxa" w:w="1644"/>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第19条（認証の強度及び多要素認証）2</w:t>
            </w:r>
          </w:p>
        </w:tc>
        <w:tc>
          <w:tcPr>
            <w:tcW w:type="dxa" w:w="1134"/>
          </w:tcPr>
          <w:p>
            <w:pPr>
              <w:spacing w:before="0" w:after="0" w:line="240" w:lineRule="auto"/>
            </w:pPr>
            <w:r/>
            <w:r>
              <w:rPr>
                <w:rFonts w:ascii="游ゴシック" w:hAnsi="游ゴシック" w:eastAsia="游ゴシック"/>
                <w:b w:val="0"/>
                <w:sz w:val="15"/>
              </w:rPr>
              <w:t>・クラウドサービス管理台帳</w:t>
            </w:r>
          </w:p>
          <w:p>
            <w:pPr>
              <w:spacing w:before="0" w:after="0" w:line="240" w:lineRule="auto"/>
            </w:pPr>
            <w:r>
              <w:rPr>
                <w:rFonts w:ascii="游ゴシック" w:hAnsi="游ゴシック" w:eastAsia="游ゴシック"/>
                <w:b w:val="0"/>
                <w:sz w:val="15"/>
              </w:rPr>
              <w:t>・ID・アカウント台帳</w:t>
            </w:r>
          </w:p>
          <w:p>
            <w:pPr>
              <w:spacing w:before="0" w:after="0" w:line="240" w:lineRule="auto"/>
            </w:pPr>
            <w:r>
              <w:rPr>
                <w:rFonts w:ascii="游ゴシック" w:hAnsi="游ゴシック" w:eastAsia="游ゴシック"/>
                <w:b w:val="0"/>
                <w:sz w:val="15"/>
              </w:rPr>
              <w:t>・管理者ID台帳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4-1-3-3</w:t>
            </w:r>
          </w:p>
        </w:tc>
        <w:tc>
          <w:tcPr>
            <w:tcW w:type="dxa" w:w="3628"/>
            <w:shd w:val="clear" w:color="auto" w:fill="F4F8FB"/>
          </w:tcPr>
          <w:p>
            <w:pPr>
              <w:spacing w:before="0" w:after="0" w:line="240" w:lineRule="auto"/>
            </w:pPr>
            <w:r/>
            <w:r>
              <w:rPr>
                <w:rFonts w:ascii="游ゴシック" w:hAnsi="游ゴシック" w:eastAsia="游ゴシック"/>
                <w:b w:val="0"/>
                <w:sz w:val="15"/>
              </w:rPr>
              <w:t>・多要素認証の使用に当たっては、以下のいずれかの要素から2種類以上を選択し、利用すること。</w:t>
            </w:r>
          </w:p>
          <w:p>
            <w:pPr>
              <w:spacing w:before="0" w:after="0" w:line="240" w:lineRule="auto"/>
            </w:pPr>
            <w:r>
              <w:rPr>
                <w:rFonts w:ascii="游ゴシック" w:hAnsi="游ゴシック" w:eastAsia="游ゴシック"/>
                <w:b w:val="0"/>
                <w:sz w:val="15"/>
              </w:rPr>
              <w:t>- 知識情報(例：ID・パスワード)</w:t>
            </w:r>
          </w:p>
          <w:p>
            <w:pPr>
              <w:spacing w:before="0" w:after="0" w:line="240" w:lineRule="auto"/>
            </w:pPr>
            <w:r>
              <w:rPr>
                <w:rFonts w:ascii="游ゴシック" w:hAnsi="游ゴシック" w:eastAsia="游ゴシック"/>
                <w:b w:val="0"/>
                <w:sz w:val="15"/>
              </w:rPr>
              <w:t>- 所有情報(例：ワンタイムパスワード※又は証明書)</w:t>
            </w:r>
          </w:p>
          <w:p>
            <w:pPr>
              <w:spacing w:before="0" w:after="0" w:line="240" w:lineRule="auto"/>
            </w:pPr>
            <w:r>
              <w:rPr>
                <w:rFonts w:ascii="游ゴシック" w:hAnsi="游ゴシック" w:eastAsia="游ゴシック"/>
                <w:b w:val="0"/>
                <w:sz w:val="15"/>
              </w:rPr>
              <w:t>- 生体情報(例：指紋、顔、虹彩又は静脈)</w:t>
            </w:r>
          </w:p>
          <w:p>
            <w:pPr>
              <w:spacing w:before="0" w:after="0" w:line="240" w:lineRule="auto"/>
            </w:pPr>
            <w:r>
              <w:rPr>
                <w:rFonts w:ascii="游ゴシック" w:hAnsi="游ゴシック" w:eastAsia="游ゴシック"/>
                <w:b w:val="0"/>
                <w:sz w:val="15"/>
              </w:rPr>
              <w:t>- その他の情報(例：IPアドレス)</w:t>
            </w:r>
          </w:p>
          <w:p>
            <w:pPr>
              <w:spacing w:before="0" w:after="0" w:line="240" w:lineRule="auto"/>
            </w:pPr>
          </w:p>
          <w:p>
            <w:pPr>
              <w:spacing w:before="0" w:after="0" w:line="240" w:lineRule="auto"/>
            </w:pPr>
            <w:r>
              <w:rPr>
                <w:rFonts w:ascii="游ゴシック" w:hAnsi="游ゴシック" w:eastAsia="游ゴシック"/>
                <w:b w:val="0"/>
                <w:sz w:val="15"/>
              </w:rPr>
              <w:t>※利用者のメールアドレス、電話番号等に対してワンタイムパスワードを送信して利用者に入力させる方法及びスマートフォンへの認証要求を利用した認証方式を含む。</w:t>
            </w:r>
          </w:p>
        </w:tc>
        <w:tc>
          <w:tcPr>
            <w:tcW w:type="dxa" w:w="1644"/>
            <w:shd w:val="clear" w:color="auto" w:fill="F4F8FB"/>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第19条（認証の強度及び多要素認証）3</w:t>
            </w:r>
          </w:p>
        </w:tc>
        <w:tc>
          <w:tcPr>
            <w:tcW w:type="dxa" w:w="1134"/>
            <w:shd w:val="clear" w:color="auto" w:fill="F4F8FB"/>
          </w:tcPr>
          <w:p>
            <w:pPr>
              <w:spacing w:before="0" w:after="0" w:line="240" w:lineRule="auto"/>
            </w:pPr>
            <w:r/>
            <w:r>
              <w:rPr>
                <w:rFonts w:ascii="游ゴシック" w:hAnsi="游ゴシック" w:eastAsia="游ゴシック"/>
                <w:b w:val="0"/>
                <w:sz w:val="15"/>
              </w:rPr>
              <w:t>・クラウドサービス管理台帳</w:t>
            </w:r>
          </w:p>
          <w:p>
            <w:pPr>
              <w:spacing w:before="0" w:after="0" w:line="240" w:lineRule="auto"/>
            </w:pPr>
            <w:r>
              <w:rPr>
                <w:rFonts w:ascii="游ゴシック" w:hAnsi="游ゴシック" w:eastAsia="游ゴシック"/>
                <w:b w:val="0"/>
                <w:sz w:val="15"/>
              </w:rPr>
              <w:t>・ID・アカウント台帳</w:t>
            </w:r>
          </w:p>
          <w:p>
            <w:pPr>
              <w:spacing w:before="0" w:after="0" w:line="240" w:lineRule="auto"/>
            </w:pPr>
            <w:r>
              <w:rPr>
                <w:rFonts w:ascii="游ゴシック" w:hAnsi="游ゴシック" w:eastAsia="游ゴシック"/>
                <w:b w:val="0"/>
                <w:sz w:val="15"/>
              </w:rPr>
              <w:t>・管理者ID台帳</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4-1-3-4</w:t>
            </w:r>
          </w:p>
        </w:tc>
        <w:tc>
          <w:tcPr>
            <w:tcW w:type="dxa" w:w="3628"/>
          </w:tcPr>
          <w:p>
            <w:pPr>
              <w:spacing w:before="0" w:after="0" w:line="240" w:lineRule="auto"/>
            </w:pPr>
            <w:r/>
            <w:r>
              <w:rPr>
                <w:rFonts w:ascii="游ゴシック" w:hAnsi="游ゴシック" w:eastAsia="游ゴシック"/>
                <w:b w:val="0"/>
                <w:sz w:val="15"/>
              </w:rPr>
              <w:t>・多要素認証の知識情報として用いるパスワードは、8文字以上とすること。</w:t>
            </w:r>
          </w:p>
        </w:tc>
        <w:tc>
          <w:tcPr>
            <w:tcW w:type="dxa" w:w="1644"/>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第19条（認証の強度及び多要素認証）4</w:t>
            </w:r>
          </w:p>
        </w:tc>
        <w:tc>
          <w:tcPr>
            <w:tcW w:type="dxa" w:w="1134"/>
          </w:tcPr>
          <w:p>
            <w:pPr>
              <w:spacing w:before="0" w:after="0" w:line="240" w:lineRule="auto"/>
            </w:pPr>
            <w:r/>
            <w:r>
              <w:rPr>
                <w:rFonts w:ascii="游ゴシック" w:hAnsi="游ゴシック" w:eastAsia="游ゴシック"/>
                <w:b w:val="0"/>
                <w:sz w:val="15"/>
              </w:rPr>
              <w:t>・クラウドサービス管理台帳</w:t>
            </w:r>
          </w:p>
          <w:p>
            <w:pPr>
              <w:spacing w:before="0" w:after="0" w:line="240" w:lineRule="auto"/>
            </w:pPr>
            <w:r>
              <w:rPr>
                <w:rFonts w:ascii="游ゴシック" w:hAnsi="游ゴシック" w:eastAsia="游ゴシック"/>
                <w:b w:val="0"/>
                <w:sz w:val="15"/>
              </w:rPr>
              <w:t>・ID・アカウント台帳</w:t>
            </w:r>
          </w:p>
          <w:p>
            <w:pPr>
              <w:spacing w:before="0" w:after="0" w:line="240" w:lineRule="auto"/>
            </w:pPr>
            <w:r>
              <w:rPr>
                <w:rFonts w:ascii="游ゴシック" w:hAnsi="游ゴシック" w:eastAsia="游ゴシック"/>
                <w:b w:val="0"/>
                <w:sz w:val="15"/>
              </w:rPr>
              <w:t>・管理者ID台帳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r>
              <w:rPr>
                <w:rFonts w:ascii="游ゴシック" w:hAnsi="游ゴシック" w:eastAsia="游ゴシック"/>
                <w:b/>
                <w:color w:val="163E6D"/>
                <w:sz w:val="15"/>
              </w:rPr>
              <w:t>4-1-4</w:t>
            </w:r>
          </w:p>
          <w:p>
            <w:pPr>
              <w:spacing w:before="0" w:after="0" w:line="240" w:lineRule="auto"/>
            </w:pPr>
            <w:r>
              <w:rPr>
                <w:rFonts w:ascii="游ゴシック" w:hAnsi="游ゴシック" w:eastAsia="游ゴシック"/>
                <w:b/>
                <w:color w:val="163E6D"/>
                <w:sz w:val="15"/>
              </w:rPr>
              <w:t>アカウントロック制御</w:t>
            </w:r>
          </w:p>
        </w:tc>
        <w:tc>
          <w:tcPr>
            <w:tcW w:type="dxa" w:w="794"/>
            <w:shd w:val="clear" w:color="auto" w:fill="F4F8FB"/>
          </w:tcPr>
          <w:p>
            <w:pPr>
              <w:spacing w:before="0" w:after="0" w:line="240" w:lineRule="auto"/>
            </w:pPr>
            <w:r/>
            <w:r>
              <w:rPr>
                <w:rFonts w:ascii="游ゴシック" w:hAnsi="游ゴシック" w:eastAsia="游ゴシック"/>
                <w:b/>
                <w:color w:val="163E6D"/>
                <w:sz w:val="15"/>
              </w:rPr>
              <w:t>4-1-4-1</w:t>
            </w:r>
          </w:p>
        </w:tc>
        <w:tc>
          <w:tcPr>
            <w:tcW w:type="dxa" w:w="3628"/>
            <w:shd w:val="clear" w:color="auto" w:fill="F4F8FB"/>
          </w:tcPr>
          <w:p>
            <w:pPr>
              <w:spacing w:before="0" w:after="0" w:line="240" w:lineRule="auto"/>
            </w:pPr>
            <w:r/>
            <w:r>
              <w:rPr>
                <w:rFonts w:ascii="游ゴシック" w:hAnsi="游ゴシック" w:eastAsia="游ゴシック"/>
                <w:b w:val="0"/>
                <w:sz w:val="15"/>
              </w:rPr>
              <w:t>・パソコンへのログオン及びスマートデバイスのロック解除にあたって、以下のいずれかを適用すること。</w:t>
            </w:r>
          </w:p>
          <w:p>
            <w:pPr>
              <w:spacing w:before="0" w:after="0" w:line="240" w:lineRule="auto"/>
            </w:pPr>
            <w:r>
              <w:rPr>
                <w:rFonts w:ascii="游ゴシック" w:hAnsi="游ゴシック" w:eastAsia="游ゴシック"/>
                <w:b w:val="0"/>
                <w:sz w:val="15"/>
              </w:rPr>
              <w:t>- 試行回数を調整し、試行が失敗するたびに試行間隔が長くなるようにする。</w:t>
            </w:r>
          </w:p>
          <w:p>
            <w:pPr>
              <w:spacing w:before="0" w:after="0" w:line="240" w:lineRule="auto"/>
            </w:pPr>
            <w:r>
              <w:rPr>
                <w:rFonts w:ascii="游ゴシック" w:hAnsi="游ゴシック" w:eastAsia="游ゴシック"/>
                <w:b w:val="0"/>
                <w:sz w:val="15"/>
              </w:rPr>
              <w:t>- 試行が少なくとも10回以上失敗すると端末をロックする。</w:t>
            </w:r>
          </w:p>
          <w:p>
            <w:pPr>
              <w:spacing w:before="0" w:after="0" w:line="240" w:lineRule="auto"/>
            </w:pPr>
            <w:r>
              <w:rPr>
                <w:rFonts w:ascii="游ゴシック" w:hAnsi="游ゴシック" w:eastAsia="游ゴシック"/>
                <w:b w:val="0"/>
                <w:sz w:val="15"/>
              </w:rPr>
              <w:t>- 上記で示す要件のいずれも設定することができない場合、No.4-1-5で求められるよりも強度の高いパスワードを用いる等の代替策を用いること。</w:t>
            </w:r>
          </w:p>
        </w:tc>
        <w:tc>
          <w:tcPr>
            <w:tcW w:type="dxa" w:w="1644"/>
            <w:shd w:val="clear" w:color="auto" w:fill="F4F8FB"/>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第20条（端末のロック制御）1</w:t>
            </w:r>
          </w:p>
        </w:tc>
        <w:tc>
          <w:tcPr>
            <w:tcW w:type="dxa" w:w="1134"/>
            <w:shd w:val="clear" w:color="auto" w:fill="F4F8FB"/>
          </w:tcPr>
          <w:p>
            <w:pPr>
              <w:spacing w:before="0" w:after="0" w:line="240" w:lineRule="auto"/>
            </w:pPr>
            <w:r/>
            <w:r>
              <w:rPr>
                <w:rFonts w:ascii="游ゴシック" w:hAnsi="游ゴシック" w:eastAsia="游ゴシック"/>
                <w:b w:val="0"/>
                <w:sz w:val="15"/>
              </w:rPr>
              <w:t>・IT資産台帳</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4-1-4-2</w:t>
            </w:r>
          </w:p>
        </w:tc>
        <w:tc>
          <w:tcPr>
            <w:tcW w:type="dxa" w:w="3628"/>
          </w:tcPr>
          <w:p>
            <w:pPr>
              <w:spacing w:before="0" w:after="0" w:line="240" w:lineRule="auto"/>
            </w:pPr>
            <w:r/>
            <w:r>
              <w:rPr>
                <w:rFonts w:ascii="游ゴシック" w:hAnsi="游ゴシック" w:eastAsia="游ゴシック"/>
                <w:b w:val="0"/>
                <w:sz w:val="15"/>
              </w:rPr>
              <w:t>・パソコンへのログオン及びスマートデバイスのロック解除を行う場合、最低でも6文字以上のパスワード又はPINを利用すること。</w:t>
            </w:r>
          </w:p>
        </w:tc>
        <w:tc>
          <w:tcPr>
            <w:tcW w:type="dxa" w:w="1644"/>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第20条（端末のロック制御）2</w:t>
            </w:r>
          </w:p>
        </w:tc>
        <w:tc>
          <w:tcPr>
            <w:tcW w:type="dxa" w:w="1134"/>
          </w:tcPr>
          <w:p>
            <w:pPr>
              <w:spacing w:before="0" w:after="0" w:line="240" w:lineRule="auto"/>
            </w:pPr>
            <w:r/>
            <w:r>
              <w:rPr>
                <w:rFonts w:ascii="游ゴシック" w:hAnsi="游ゴシック" w:eastAsia="游ゴシック"/>
                <w:b w:val="0"/>
                <w:sz w:val="15"/>
              </w:rPr>
              <w:t>・IT資産台帳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r>
              <w:rPr>
                <w:rFonts w:ascii="游ゴシック" w:hAnsi="游ゴシック" w:eastAsia="游ゴシック"/>
                <w:b/>
                <w:color w:val="163E6D"/>
                <w:sz w:val="15"/>
              </w:rPr>
              <w:t>4-1-5</w:t>
            </w:r>
          </w:p>
          <w:p>
            <w:pPr>
              <w:spacing w:before="0" w:after="0" w:line="240" w:lineRule="auto"/>
            </w:pPr>
            <w:r>
              <w:rPr>
                <w:rFonts w:ascii="游ゴシック" w:hAnsi="游ゴシック" w:eastAsia="游ゴシック"/>
                <w:b/>
                <w:color w:val="163E6D"/>
                <w:sz w:val="15"/>
              </w:rPr>
              <w:t>パスワード設定ルール</w:t>
            </w:r>
          </w:p>
        </w:tc>
        <w:tc>
          <w:tcPr>
            <w:tcW w:type="dxa" w:w="794"/>
            <w:shd w:val="clear" w:color="auto" w:fill="F4F8FB"/>
          </w:tcPr>
          <w:p>
            <w:pPr>
              <w:spacing w:before="0" w:after="0" w:line="240" w:lineRule="auto"/>
            </w:pPr>
            <w:r/>
            <w:r>
              <w:rPr>
                <w:rFonts w:ascii="游ゴシック" w:hAnsi="游ゴシック" w:eastAsia="游ゴシック"/>
                <w:b/>
                <w:color w:val="163E6D"/>
                <w:sz w:val="15"/>
              </w:rPr>
              <w:t>4-1-5-1</w:t>
            </w:r>
          </w:p>
        </w:tc>
        <w:tc>
          <w:tcPr>
            <w:tcW w:type="dxa" w:w="3628"/>
            <w:shd w:val="clear" w:color="auto" w:fill="F4F8FB"/>
          </w:tcPr>
          <w:p>
            <w:pPr>
              <w:spacing w:before="0" w:after="0" w:line="240" w:lineRule="auto"/>
            </w:pPr>
            <w:r/>
            <w:r>
              <w:rPr>
                <w:rFonts w:ascii="游ゴシック" w:hAnsi="游ゴシック" w:eastAsia="游ゴシック"/>
                <w:b w:val="0"/>
                <w:sz w:val="15"/>
              </w:rPr>
              <w:t>・パソコン、サーバ、スマートデバイス及びクラウドサービスの利用者又は管理者は、それらにおけるデフォルトパスワードを変更するよう社内ルールを定めること。</w:t>
            </w:r>
          </w:p>
        </w:tc>
        <w:tc>
          <w:tcPr>
            <w:tcW w:type="dxa" w:w="1644"/>
            <w:shd w:val="clear" w:color="auto" w:fill="F4F8FB"/>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第21条（パスワードの設定）1</w:t>
            </w:r>
          </w:p>
        </w:tc>
        <w:tc>
          <w:tcPr>
            <w:tcW w:type="dxa" w:w="1134"/>
            <w:shd w:val="clear" w:color="auto" w:fill="F4F8FB"/>
          </w:tcPr>
          <w:p>
            <w:pPr>
              <w:spacing w:before="0" w:after="0" w:line="240" w:lineRule="auto"/>
            </w:pPr>
            <w:r/>
            <w:r>
              <w:rPr>
                <w:rFonts w:ascii="游ゴシック" w:hAnsi="游ゴシック" w:eastAsia="游ゴシック"/>
                <w:b w:val="0"/>
                <w:sz w:val="15"/>
              </w:rPr>
              <w:t>・方針周知記録</w:t>
            </w:r>
          </w:p>
          <w:p>
            <w:pPr>
              <w:spacing w:before="0" w:after="0" w:line="240" w:lineRule="auto"/>
            </w:pPr>
            <w:r>
              <w:rPr>
                <w:rFonts w:ascii="游ゴシック" w:hAnsi="游ゴシック" w:eastAsia="游ゴシック"/>
                <w:b w:val="0"/>
                <w:sz w:val="15"/>
              </w:rPr>
              <w:t>・教育・訓練実施記録</w:t>
            </w:r>
          </w:p>
          <w:p>
            <w:pPr>
              <w:spacing w:before="0" w:after="0" w:line="240" w:lineRule="auto"/>
            </w:pPr>
            <w:r>
              <w:rPr>
                <w:rFonts w:ascii="游ゴシック" w:hAnsi="游ゴシック" w:eastAsia="游ゴシック"/>
                <w:b w:val="0"/>
                <w:sz w:val="15"/>
              </w:rPr>
              <w:t>・IT資産台帳</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4-1-5-2</w:t>
            </w:r>
          </w:p>
        </w:tc>
        <w:tc>
          <w:tcPr>
            <w:tcW w:type="dxa" w:w="3628"/>
          </w:tcPr>
          <w:p>
            <w:pPr>
              <w:spacing w:before="0" w:after="0" w:line="240" w:lineRule="auto"/>
            </w:pPr>
            <w:r/>
            <w:r>
              <w:rPr>
                <w:rFonts w:ascii="游ゴシック" w:hAnsi="游ゴシック" w:eastAsia="游ゴシック"/>
                <w:b w:val="0"/>
                <w:sz w:val="15"/>
              </w:rPr>
              <w:t>・ユーザ認証にパスワードを利用する場合、推測されやすい単語の設定を禁止するよう社内ルールを定めること。</w:t>
            </w:r>
          </w:p>
        </w:tc>
        <w:tc>
          <w:tcPr>
            <w:tcW w:type="dxa" w:w="1644"/>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第21条（パスワードの設定）2</w:t>
            </w:r>
          </w:p>
        </w:tc>
        <w:tc>
          <w:tcPr>
            <w:tcW w:type="dxa" w:w="1134"/>
          </w:tcPr>
          <w:p>
            <w:pPr>
              <w:spacing w:before="0" w:after="0" w:line="240" w:lineRule="auto"/>
            </w:pPr>
            <w:r/>
            <w:r>
              <w:rPr>
                <w:rFonts w:ascii="游ゴシック" w:hAnsi="游ゴシック" w:eastAsia="游ゴシック"/>
                <w:b w:val="0"/>
                <w:sz w:val="15"/>
              </w:rPr>
              <w:t>・方針周知記録</w:t>
            </w:r>
          </w:p>
          <w:p>
            <w:pPr>
              <w:spacing w:before="0" w:after="0" w:line="240" w:lineRule="auto"/>
            </w:pPr>
            <w:r>
              <w:rPr>
                <w:rFonts w:ascii="游ゴシック" w:hAnsi="游ゴシック" w:eastAsia="游ゴシック"/>
                <w:b w:val="0"/>
                <w:sz w:val="15"/>
              </w:rPr>
              <w:t>・教育・訓練実施記録</w:t>
            </w:r>
          </w:p>
          <w:p>
            <w:pPr>
              <w:spacing w:before="0" w:after="0" w:line="240" w:lineRule="auto"/>
            </w:pPr>
            <w:r>
              <w:rPr>
                <w:rFonts w:ascii="游ゴシック" w:hAnsi="游ゴシック" w:eastAsia="游ゴシック"/>
                <w:b w:val="0"/>
                <w:sz w:val="15"/>
              </w:rPr>
              <w:t>・IT資産台帳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4-1-5-3</w:t>
            </w:r>
          </w:p>
        </w:tc>
        <w:tc>
          <w:tcPr>
            <w:tcW w:type="dxa" w:w="3628"/>
            <w:shd w:val="clear" w:color="auto" w:fill="F4F8FB"/>
          </w:tcPr>
          <w:p>
            <w:pPr>
              <w:spacing w:before="0" w:after="0" w:line="240" w:lineRule="auto"/>
            </w:pPr>
            <w:r/>
            <w:r>
              <w:rPr>
                <w:rFonts w:ascii="游ゴシック" w:hAnsi="游ゴシック" w:eastAsia="游ゴシック"/>
                <w:b w:val="0"/>
                <w:sz w:val="15"/>
              </w:rPr>
              <w:t>・ユーザ認証にパスワードを利用する場合、以下のいずれかの保護対策を講じるよう社内ルールを定めること。</w:t>
            </w:r>
          </w:p>
          <w:p>
            <w:pPr>
              <w:spacing w:before="0" w:after="0" w:line="240" w:lineRule="auto"/>
            </w:pPr>
            <w:r>
              <w:rPr>
                <w:rFonts w:ascii="游ゴシック" w:hAnsi="游ゴシック" w:eastAsia="游ゴシック"/>
                <w:b w:val="0"/>
                <w:sz w:val="15"/>
              </w:rPr>
              <w:t>- No.4-1-3-3で示す認証要素を利用した多要素認証を使用するか、又は試行が少なくとも10回失敗した場合にアカウントロックするように制限したうえで、パスワードの長さを8文字以上とする。</w:t>
            </w:r>
          </w:p>
          <w:p>
            <w:pPr>
              <w:spacing w:before="0" w:after="0" w:line="240" w:lineRule="auto"/>
            </w:pPr>
            <w:r>
              <w:rPr>
                <w:rFonts w:ascii="游ゴシック" w:hAnsi="游ゴシック" w:eastAsia="游ゴシック"/>
                <w:b w:val="0"/>
                <w:sz w:val="15"/>
              </w:rPr>
              <w:t>- 上記のとおり多要素認証又は試行回数の制限を実施できない場合、パスワードの長さは、英大文字小文字、数字を含めた10文字以上とする。</w:t>
            </w:r>
          </w:p>
        </w:tc>
        <w:tc>
          <w:tcPr>
            <w:tcW w:type="dxa" w:w="1644"/>
            <w:shd w:val="clear" w:color="auto" w:fill="F4F8FB"/>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第21条（パスワードの設定）3</w:t>
            </w:r>
          </w:p>
        </w:tc>
        <w:tc>
          <w:tcPr>
            <w:tcW w:type="dxa" w:w="1134"/>
            <w:shd w:val="clear" w:color="auto" w:fill="F4F8FB"/>
          </w:tcPr>
          <w:p>
            <w:pPr>
              <w:spacing w:before="0" w:after="0" w:line="240" w:lineRule="auto"/>
            </w:pPr>
            <w:r/>
            <w:r>
              <w:rPr>
                <w:rFonts w:ascii="游ゴシック" w:hAnsi="游ゴシック" w:eastAsia="游ゴシック"/>
                <w:b w:val="0"/>
                <w:sz w:val="15"/>
              </w:rPr>
              <w:t>・方針周知記録</w:t>
            </w:r>
          </w:p>
          <w:p>
            <w:pPr>
              <w:spacing w:before="0" w:after="0" w:line="240" w:lineRule="auto"/>
            </w:pPr>
            <w:r>
              <w:rPr>
                <w:rFonts w:ascii="游ゴシック" w:hAnsi="游ゴシック" w:eastAsia="游ゴシック"/>
                <w:b w:val="0"/>
                <w:sz w:val="15"/>
              </w:rPr>
              <w:t>・教育・訓練実施記録</w:t>
            </w:r>
          </w:p>
          <w:p>
            <w:pPr>
              <w:spacing w:before="0" w:after="0" w:line="240" w:lineRule="auto"/>
            </w:pPr>
            <w:r>
              <w:rPr>
                <w:rFonts w:ascii="游ゴシック" w:hAnsi="游ゴシック" w:eastAsia="游ゴシック"/>
                <w:b w:val="0"/>
                <w:sz w:val="15"/>
              </w:rPr>
              <w:t>・IT資産台帳</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4-1-5-4</w:t>
            </w:r>
          </w:p>
        </w:tc>
        <w:tc>
          <w:tcPr>
            <w:tcW w:type="dxa" w:w="3628"/>
          </w:tcPr>
          <w:p>
            <w:pPr>
              <w:spacing w:before="0" w:after="0" w:line="240" w:lineRule="auto"/>
            </w:pPr>
            <w:r/>
            <w:r>
              <w:rPr>
                <w:rFonts w:ascii="游ゴシック" w:hAnsi="游ゴシック" w:eastAsia="游ゴシック"/>
                <w:b w:val="0"/>
                <w:sz w:val="15"/>
              </w:rPr>
              <w:t>・ユーザ認証にパスワードを利用する場合、情報機器及びサービス間でのパスワードを使い回さないよう社内ルールを定めること。</w:t>
            </w:r>
          </w:p>
        </w:tc>
        <w:tc>
          <w:tcPr>
            <w:tcW w:type="dxa" w:w="1644"/>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第21条（パスワードの設定）4</w:t>
            </w:r>
          </w:p>
        </w:tc>
        <w:tc>
          <w:tcPr>
            <w:tcW w:type="dxa" w:w="1134"/>
          </w:tcPr>
          <w:p>
            <w:pPr>
              <w:spacing w:before="0" w:after="0" w:line="240" w:lineRule="auto"/>
            </w:pPr>
            <w:r/>
            <w:r>
              <w:rPr>
                <w:rFonts w:ascii="游ゴシック" w:hAnsi="游ゴシック" w:eastAsia="游ゴシック"/>
                <w:b w:val="0"/>
                <w:sz w:val="15"/>
              </w:rPr>
              <w:t>・方針周知記録</w:t>
            </w:r>
          </w:p>
          <w:p>
            <w:pPr>
              <w:spacing w:before="0" w:after="0" w:line="240" w:lineRule="auto"/>
            </w:pPr>
            <w:r>
              <w:rPr>
                <w:rFonts w:ascii="游ゴシック" w:hAnsi="游ゴシック" w:eastAsia="游ゴシック"/>
                <w:b w:val="0"/>
                <w:sz w:val="15"/>
              </w:rPr>
              <w:t>・教育・訓練実施記録</w:t>
            </w:r>
          </w:p>
          <w:p>
            <w:pPr>
              <w:spacing w:before="0" w:after="0" w:line="240" w:lineRule="auto"/>
            </w:pPr>
            <w:r>
              <w:rPr>
                <w:rFonts w:ascii="游ゴシック" w:hAnsi="游ゴシック" w:eastAsia="游ゴシック"/>
                <w:b w:val="0"/>
                <w:sz w:val="15"/>
              </w:rPr>
              <w:t>・IT資産台帳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4-1-5-5</w:t>
            </w:r>
          </w:p>
        </w:tc>
        <w:tc>
          <w:tcPr>
            <w:tcW w:type="dxa" w:w="3628"/>
            <w:shd w:val="clear" w:color="auto" w:fill="F4F8FB"/>
          </w:tcPr>
          <w:p>
            <w:pPr>
              <w:spacing w:before="0" w:after="0" w:line="240" w:lineRule="auto"/>
            </w:pPr>
            <w:r/>
            <w:r>
              <w:rPr>
                <w:rFonts w:ascii="游ゴシック" w:hAnsi="游ゴシック" w:eastAsia="游ゴシック"/>
                <w:b w:val="0"/>
                <w:sz w:val="15"/>
              </w:rPr>
              <w:t>No.4-1-5-1からNo.4-1-5-4までで定めたパスワード設定に関するルールについて、役員、従業員、派遣社員及び受入出向者を対象に周知すること。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第21条（パスワードの設定）5</w:t>
            </w:r>
          </w:p>
        </w:tc>
        <w:tc>
          <w:tcPr>
            <w:tcW w:type="dxa" w:w="1134"/>
            <w:shd w:val="clear" w:color="auto" w:fill="F4F8FB"/>
          </w:tcPr>
          <w:p>
            <w:pPr>
              <w:spacing w:before="0" w:after="0" w:line="240" w:lineRule="auto"/>
            </w:pPr>
            <w:r/>
            <w:r>
              <w:rPr>
                <w:rFonts w:ascii="游ゴシック" w:hAnsi="游ゴシック" w:eastAsia="游ゴシック"/>
                <w:b w:val="0"/>
                <w:sz w:val="15"/>
              </w:rPr>
              <w:t>・方針周知記録</w:t>
            </w:r>
          </w:p>
          <w:p>
            <w:pPr>
              <w:spacing w:before="0" w:after="0" w:line="240" w:lineRule="auto"/>
            </w:pPr>
            <w:r>
              <w:rPr>
                <w:rFonts w:ascii="游ゴシック" w:hAnsi="游ゴシック" w:eastAsia="游ゴシック"/>
                <w:b w:val="0"/>
                <w:sz w:val="15"/>
              </w:rPr>
              <w:t>・教育・訓練実施記録</w:t>
            </w:r>
          </w:p>
          <w:p>
            <w:pPr>
              <w:spacing w:before="0" w:after="0" w:line="240" w:lineRule="auto"/>
            </w:pPr>
            <w:r>
              <w:rPr>
                <w:rFonts w:ascii="游ゴシック" w:hAnsi="游ゴシック" w:eastAsia="游ゴシック"/>
                <w:b w:val="0"/>
                <w:sz w:val="15"/>
              </w:rPr>
              <w:t>・IT資産台帳</w:t>
            </w:r>
          </w:p>
        </w:tc>
      </w:tr>
      <w:tr>
        <w:tc>
          <w:tcPr>
            <w:tcW w:type="dxa" w:w="1077"/>
          </w:tcPr>
          <w:p>
            <w:pPr>
              <w:spacing w:before="0" w:after="0" w:line="240" w:lineRule="auto"/>
            </w:pPr>
            <w:r/>
          </w:p>
        </w:tc>
        <w:tc>
          <w:tcPr>
            <w:tcW w:type="dxa" w:w="1361"/>
          </w:tcPr>
          <w:p>
            <w:pPr>
              <w:spacing w:before="0" w:after="0" w:line="240" w:lineRule="auto"/>
            </w:pPr>
            <w:r/>
            <w:r>
              <w:rPr>
                <w:rFonts w:ascii="游ゴシック" w:hAnsi="游ゴシック" w:eastAsia="游ゴシック"/>
                <w:b/>
                <w:color w:val="163E6D"/>
                <w:sz w:val="15"/>
              </w:rPr>
              <w:t>4-1-6</w:t>
            </w:r>
          </w:p>
          <w:p>
            <w:pPr>
              <w:spacing w:before="0" w:after="0" w:line="240" w:lineRule="auto"/>
            </w:pPr>
            <w:r>
              <w:rPr>
                <w:rFonts w:ascii="游ゴシック" w:hAnsi="游ゴシック" w:eastAsia="游ゴシック"/>
                <w:b/>
                <w:color w:val="163E6D"/>
                <w:sz w:val="15"/>
              </w:rPr>
              <w:t>パスワード管理ルール</w:t>
            </w:r>
          </w:p>
        </w:tc>
        <w:tc>
          <w:tcPr>
            <w:tcW w:type="dxa" w:w="794"/>
          </w:tcPr>
          <w:p>
            <w:pPr>
              <w:spacing w:before="0" w:after="0" w:line="240" w:lineRule="auto"/>
            </w:pPr>
            <w:r/>
            <w:r>
              <w:rPr>
                <w:rFonts w:ascii="游ゴシック" w:hAnsi="游ゴシック" w:eastAsia="游ゴシック"/>
                <w:b/>
                <w:color w:val="163E6D"/>
                <w:sz w:val="15"/>
              </w:rPr>
              <w:t>4-1-6-1</w:t>
            </w:r>
          </w:p>
        </w:tc>
        <w:tc>
          <w:tcPr>
            <w:tcW w:type="dxa" w:w="3628"/>
          </w:tcPr>
          <w:p>
            <w:pPr>
              <w:spacing w:before="0" w:after="0" w:line="240" w:lineRule="auto"/>
            </w:pPr>
            <w:r/>
            <w:r>
              <w:rPr>
                <w:rFonts w:ascii="游ゴシック" w:hAnsi="游ゴシック" w:eastAsia="游ゴシック"/>
                <w:b w:val="0"/>
                <w:sz w:val="15"/>
              </w:rPr>
              <w:t>・紙媒体への記載及び施錠保管、パスワード管理アプリの利用等により、パスワードを安全に保管するよう社内ルールを定めること。</w:t>
            </w:r>
          </w:p>
        </w:tc>
        <w:tc>
          <w:tcPr>
            <w:tcW w:type="dxa" w:w="1644"/>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第22条（パスワードの管理）1</w:t>
            </w:r>
          </w:p>
        </w:tc>
        <w:tc>
          <w:tcPr>
            <w:tcW w:type="dxa" w:w="1134"/>
          </w:tcPr>
          <w:p>
            <w:pPr>
              <w:spacing w:before="0" w:after="0" w:line="240" w:lineRule="auto"/>
            </w:pPr>
            <w:r/>
            <w:r>
              <w:rPr>
                <w:rFonts w:ascii="游ゴシック" w:hAnsi="游ゴシック" w:eastAsia="游ゴシック"/>
                <w:b w:val="0"/>
                <w:sz w:val="15"/>
              </w:rPr>
              <w:t>・方針周知記録</w:t>
            </w:r>
          </w:p>
          <w:p>
            <w:pPr>
              <w:spacing w:before="0" w:after="0" w:line="240" w:lineRule="auto"/>
            </w:pPr>
            <w:r>
              <w:rPr>
                <w:rFonts w:ascii="游ゴシック" w:hAnsi="游ゴシック" w:eastAsia="游ゴシック"/>
                <w:b w:val="0"/>
                <w:sz w:val="15"/>
              </w:rPr>
              <w:t>・教育・訓練実施記録</w:t>
            </w:r>
          </w:p>
          <w:p>
            <w:pPr>
              <w:spacing w:before="0" w:after="0" w:line="240" w:lineRule="auto"/>
            </w:pPr>
            <w:r>
              <w:rPr>
                <w:rFonts w:ascii="游ゴシック" w:hAnsi="游ゴシック" w:eastAsia="游ゴシック"/>
                <w:b w:val="0"/>
                <w:sz w:val="15"/>
              </w:rPr>
              <w:t>・インシデント管理台帳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4-1-6-2</w:t>
            </w:r>
          </w:p>
        </w:tc>
        <w:tc>
          <w:tcPr>
            <w:tcW w:type="dxa" w:w="3628"/>
            <w:shd w:val="clear" w:color="auto" w:fill="F4F8FB"/>
          </w:tcPr>
          <w:p>
            <w:pPr>
              <w:spacing w:before="0" w:after="0" w:line="240" w:lineRule="auto"/>
            </w:pPr>
            <w:r/>
            <w:r>
              <w:rPr>
                <w:rFonts w:ascii="游ゴシック" w:hAnsi="游ゴシック" w:eastAsia="游ゴシック"/>
                <w:b w:val="0"/>
                <w:sz w:val="15"/>
              </w:rPr>
              <w:t>・パスワードの漏洩が判明した場合、又はその疑いがある場合に速やかにパスワードを変更するための手順を定めること。</w:t>
            </w:r>
          </w:p>
        </w:tc>
        <w:tc>
          <w:tcPr>
            <w:tcW w:type="dxa" w:w="1644"/>
            <w:shd w:val="clear" w:color="auto" w:fill="F4F8FB"/>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第22条（パスワードの管理）2・3</w:t>
            </w:r>
          </w:p>
        </w:tc>
        <w:tc>
          <w:tcPr>
            <w:tcW w:type="dxa" w:w="1134"/>
            <w:shd w:val="clear" w:color="auto" w:fill="F4F8FB"/>
          </w:tcPr>
          <w:p>
            <w:pPr>
              <w:spacing w:before="0" w:after="0" w:line="240" w:lineRule="auto"/>
            </w:pPr>
            <w:r/>
            <w:r>
              <w:rPr>
                <w:rFonts w:ascii="游ゴシック" w:hAnsi="游ゴシック" w:eastAsia="游ゴシック"/>
                <w:b w:val="0"/>
                <w:sz w:val="15"/>
              </w:rPr>
              <w:t>・方針周知記録</w:t>
            </w:r>
          </w:p>
          <w:p>
            <w:pPr>
              <w:spacing w:before="0" w:after="0" w:line="240" w:lineRule="auto"/>
            </w:pPr>
            <w:r>
              <w:rPr>
                <w:rFonts w:ascii="游ゴシック" w:hAnsi="游ゴシック" w:eastAsia="游ゴシック"/>
                <w:b w:val="0"/>
                <w:sz w:val="15"/>
              </w:rPr>
              <w:t>・教育・訓練実施記録</w:t>
            </w:r>
          </w:p>
          <w:p>
            <w:pPr>
              <w:spacing w:before="0" w:after="0" w:line="240" w:lineRule="auto"/>
            </w:pPr>
            <w:r>
              <w:rPr>
                <w:rFonts w:ascii="游ゴシック" w:hAnsi="游ゴシック" w:eastAsia="游ゴシック"/>
                <w:b w:val="0"/>
                <w:sz w:val="15"/>
              </w:rPr>
              <w:t>・インシデント管理台帳</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4-1-6-3</w:t>
            </w:r>
          </w:p>
        </w:tc>
        <w:tc>
          <w:tcPr>
            <w:tcW w:type="dxa" w:w="3628"/>
          </w:tcPr>
          <w:p>
            <w:pPr>
              <w:spacing w:before="0" w:after="0" w:line="240" w:lineRule="auto"/>
            </w:pPr>
            <w:r/>
            <w:r>
              <w:rPr>
                <w:rFonts w:ascii="游ゴシック" w:hAnsi="游ゴシック" w:eastAsia="游ゴシック"/>
                <w:b w:val="0"/>
                <w:sz w:val="15"/>
              </w:rPr>
              <w:t>・No.4-1-6-1及びNo.4-1-6-2で定めたパスワードの管理に関するルールについて、役員、従業員、派遣社員及び受入出向者を対象に周知すること。</w:t>
            </w:r>
          </w:p>
        </w:tc>
        <w:tc>
          <w:tcPr>
            <w:tcW w:type="dxa" w:w="1644"/>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第22条（パスワードの管理）4</w:t>
            </w:r>
          </w:p>
        </w:tc>
        <w:tc>
          <w:tcPr>
            <w:tcW w:type="dxa" w:w="1134"/>
          </w:tcPr>
          <w:p>
            <w:pPr>
              <w:spacing w:before="0" w:after="0" w:line="240" w:lineRule="auto"/>
            </w:pPr>
            <w:r/>
            <w:r>
              <w:rPr>
                <w:rFonts w:ascii="游ゴシック" w:hAnsi="游ゴシック" w:eastAsia="游ゴシック"/>
                <w:b w:val="0"/>
                <w:sz w:val="15"/>
              </w:rPr>
              <w:t>・方針周知記録</w:t>
            </w:r>
          </w:p>
          <w:p>
            <w:pPr>
              <w:spacing w:before="0" w:after="0" w:line="240" w:lineRule="auto"/>
            </w:pPr>
            <w:r>
              <w:rPr>
                <w:rFonts w:ascii="游ゴシック" w:hAnsi="游ゴシック" w:eastAsia="游ゴシック"/>
                <w:b w:val="0"/>
                <w:sz w:val="15"/>
              </w:rPr>
              <w:t>・教育・訓練実施記録</w:t>
            </w:r>
          </w:p>
          <w:p>
            <w:pPr>
              <w:spacing w:before="0" w:after="0" w:line="240" w:lineRule="auto"/>
            </w:pPr>
            <w:r>
              <w:rPr>
                <w:rFonts w:ascii="游ゴシック" w:hAnsi="游ゴシック" w:eastAsia="游ゴシック"/>
                <w:b w:val="0"/>
                <w:sz w:val="15"/>
              </w:rPr>
              <w:t>・インシデント管理台帳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r>
              <w:rPr>
                <w:rFonts w:ascii="游ゴシック" w:hAnsi="游ゴシック" w:eastAsia="游ゴシック"/>
                <w:b/>
                <w:color w:val="163E6D"/>
                <w:sz w:val="15"/>
              </w:rPr>
              <w:t>4-1-7</w:t>
            </w:r>
          </w:p>
          <w:p>
            <w:pPr>
              <w:spacing w:before="0" w:after="0" w:line="240" w:lineRule="auto"/>
            </w:pPr>
            <w:r>
              <w:rPr>
                <w:rFonts w:ascii="游ゴシック" w:hAnsi="游ゴシック" w:eastAsia="游ゴシック"/>
                <w:b/>
                <w:color w:val="163E6D"/>
                <w:sz w:val="15"/>
              </w:rPr>
              <w:t>アクセス権の管理ルール</w:t>
            </w:r>
          </w:p>
        </w:tc>
        <w:tc>
          <w:tcPr>
            <w:tcW w:type="dxa" w:w="794"/>
            <w:shd w:val="clear" w:color="auto" w:fill="F4F8FB"/>
          </w:tcPr>
          <w:p>
            <w:pPr>
              <w:spacing w:before="0" w:after="0" w:line="240" w:lineRule="auto"/>
            </w:pPr>
            <w:r/>
            <w:r>
              <w:rPr>
                <w:rFonts w:ascii="游ゴシック" w:hAnsi="游ゴシック" w:eastAsia="游ゴシック"/>
                <w:b/>
                <w:color w:val="163E6D"/>
                <w:sz w:val="15"/>
              </w:rPr>
              <w:t>4-1-7-1</w:t>
            </w:r>
          </w:p>
        </w:tc>
        <w:tc>
          <w:tcPr>
            <w:tcW w:type="dxa" w:w="3628"/>
            <w:shd w:val="clear" w:color="auto" w:fill="F4F8FB"/>
          </w:tcPr>
          <w:p>
            <w:pPr>
              <w:spacing w:before="0" w:after="0" w:line="240" w:lineRule="auto"/>
            </w:pPr>
            <w:r/>
            <w:r>
              <w:rPr>
                <w:rFonts w:ascii="游ゴシック" w:hAnsi="游ゴシック" w:eastAsia="游ゴシック"/>
                <w:b w:val="0"/>
                <w:sz w:val="15"/>
              </w:rPr>
              <w:t>・業務で利用するシステム及びパソコンへのログオン時のユーザのアクセス権並びに機密上の配慮が必要な場所及び部屋への入室について、以下の内容の管理ルールを定めること。</w:t>
            </w:r>
          </w:p>
          <w:p>
            <w:pPr>
              <w:spacing w:before="0" w:after="0" w:line="240" w:lineRule="auto"/>
            </w:pPr>
            <w:r>
              <w:rPr>
                <w:rFonts w:ascii="游ゴシック" w:hAnsi="游ゴシック" w:eastAsia="游ゴシック"/>
                <w:b w:val="0"/>
                <w:sz w:val="15"/>
              </w:rPr>
              <w:t>- アクセス権の発行・変更・削除は申請・承認制であること。</w:t>
            </w:r>
          </w:p>
          <w:p>
            <w:pPr>
              <w:spacing w:before="0" w:after="0" w:line="240" w:lineRule="auto"/>
            </w:pPr>
            <w:r>
              <w:rPr>
                <w:rFonts w:ascii="游ゴシック" w:hAnsi="游ゴシック" w:eastAsia="游ゴシック"/>
                <w:b w:val="0"/>
                <w:sz w:val="15"/>
              </w:rPr>
              <w:t>- 与える入室許可・アクセス権の範囲は必要な範囲に限定すること。</w:t>
            </w:r>
          </w:p>
          <w:p>
            <w:pPr>
              <w:spacing w:before="0" w:after="0" w:line="240" w:lineRule="auto"/>
            </w:pPr>
            <w:r>
              <w:rPr>
                <w:rFonts w:ascii="游ゴシック" w:hAnsi="游ゴシック" w:eastAsia="游ゴシック"/>
                <w:b w:val="0"/>
                <w:sz w:val="15"/>
              </w:rPr>
              <w:t>- 入室権限及びアクセス権の棚卸について定めていること。</w:t>
            </w:r>
          </w:p>
          <w:p>
            <w:pPr>
              <w:spacing w:before="0" w:after="0" w:line="240" w:lineRule="auto"/>
            </w:pPr>
            <w:r>
              <w:rPr>
                <w:rFonts w:ascii="游ゴシック" w:hAnsi="游ゴシック" w:eastAsia="游ゴシック"/>
                <w:b w:val="0"/>
                <w:sz w:val="15"/>
              </w:rPr>
              <w:t>- 与えた入室許可・アクセス権の申請書又は台帳を管理していること。</w:t>
            </w:r>
          </w:p>
        </w:tc>
        <w:tc>
          <w:tcPr>
            <w:tcW w:type="dxa" w:w="1644"/>
            <w:shd w:val="clear" w:color="auto" w:fill="F4F8FB"/>
          </w:tcPr>
          <w:p>
            <w:pPr>
              <w:spacing w:before="0" w:after="0" w:line="240" w:lineRule="auto"/>
            </w:pPr>
            <w:r/>
            <w:r>
              <w:rPr>
                <w:rFonts w:ascii="游ゴシック" w:hAnsi="游ゴシック" w:eastAsia="游ゴシック"/>
                <w:b w:val="0"/>
                <w:sz w:val="15"/>
              </w:rPr>
              <w:t>第6章 アクセス制御及び認証</w:t>
            </w:r>
          </w:p>
          <w:p>
            <w:pPr>
              <w:spacing w:before="0" w:after="0" w:line="240" w:lineRule="auto"/>
            </w:pPr>
            <w:r>
              <w:rPr>
                <w:rFonts w:ascii="游ゴシック" w:hAnsi="游ゴシック" w:eastAsia="游ゴシック"/>
                <w:b w:val="0"/>
                <w:sz w:val="15"/>
              </w:rPr>
              <w:t>第23条（アクセス権及び入退室の管理）1〜3</w:t>
            </w:r>
          </w:p>
        </w:tc>
        <w:tc>
          <w:tcPr>
            <w:tcW w:type="dxa" w:w="1134"/>
            <w:shd w:val="clear" w:color="auto" w:fill="F4F8FB"/>
          </w:tcPr>
          <w:p>
            <w:pPr>
              <w:spacing w:before="0" w:after="0" w:line="240" w:lineRule="auto"/>
            </w:pPr>
            <w:r/>
            <w:r>
              <w:rPr>
                <w:rFonts w:ascii="游ゴシック" w:hAnsi="游ゴシック" w:eastAsia="游ゴシック"/>
                <w:b w:val="0"/>
                <w:sz w:val="15"/>
              </w:rPr>
              <w:t>・アクセス権・入退室申請承認記録</w:t>
            </w:r>
          </w:p>
          <w:p>
            <w:pPr>
              <w:spacing w:before="0" w:after="0" w:line="240" w:lineRule="auto"/>
            </w:pPr>
            <w:r>
              <w:rPr>
                <w:rFonts w:ascii="游ゴシック" w:hAnsi="游ゴシック" w:eastAsia="游ゴシック"/>
                <w:b w:val="0"/>
                <w:sz w:val="15"/>
              </w:rPr>
              <w:t>・権限棚卸記録</w:t>
            </w:r>
          </w:p>
        </w:tc>
      </w:tr>
      <w:tr>
        <w:tc>
          <w:tcPr>
            <w:tcW w:type="dxa" w:w="1077"/>
          </w:tcPr>
          <w:p>
            <w:pPr>
              <w:spacing w:before="0" w:after="0" w:line="240" w:lineRule="auto"/>
            </w:pPr>
            <w:r/>
          </w:p>
        </w:tc>
        <w:tc>
          <w:tcPr>
            <w:tcW w:type="dxa" w:w="1361"/>
          </w:tcPr>
          <w:p>
            <w:pPr>
              <w:spacing w:before="0" w:after="0" w:line="240" w:lineRule="auto"/>
            </w:pPr>
            <w:r/>
            <w:r>
              <w:rPr>
                <w:rFonts w:ascii="游ゴシック" w:hAnsi="游ゴシック" w:eastAsia="游ゴシック"/>
                <w:b/>
                <w:color w:val="163E6D"/>
                <w:sz w:val="15"/>
              </w:rPr>
              <w:t>4-2-2</w:t>
            </w:r>
          </w:p>
          <w:p>
            <w:pPr>
              <w:spacing w:before="0" w:after="0" w:line="240" w:lineRule="auto"/>
            </w:pPr>
            <w:r>
              <w:rPr>
                <w:rFonts w:ascii="游ゴシック" w:hAnsi="游ゴシック" w:eastAsia="游ゴシック"/>
                <w:b/>
                <w:color w:val="163E6D"/>
                <w:sz w:val="15"/>
              </w:rPr>
              <w:t>セキュリティインシデント発生時の教育・訓練</w:t>
            </w:r>
          </w:p>
        </w:tc>
        <w:tc>
          <w:tcPr>
            <w:tcW w:type="dxa" w:w="794"/>
          </w:tcPr>
          <w:p>
            <w:pPr>
              <w:spacing w:before="0" w:after="0" w:line="240" w:lineRule="auto"/>
            </w:pPr>
            <w:r/>
            <w:r>
              <w:rPr>
                <w:rFonts w:ascii="游ゴシック" w:hAnsi="游ゴシック" w:eastAsia="游ゴシック"/>
                <w:b/>
                <w:color w:val="163E6D"/>
                <w:sz w:val="15"/>
              </w:rPr>
              <w:t>4-2-2-1</w:t>
            </w:r>
          </w:p>
        </w:tc>
        <w:tc>
          <w:tcPr>
            <w:tcW w:type="dxa" w:w="3628"/>
          </w:tcPr>
          <w:p>
            <w:pPr>
              <w:spacing w:before="0" w:after="0" w:line="240" w:lineRule="auto"/>
            </w:pPr>
            <w:r/>
            <w:r>
              <w:rPr>
                <w:rFonts w:ascii="游ゴシック" w:hAnsi="游ゴシック" w:eastAsia="游ゴシック"/>
                <w:b w:val="0"/>
                <w:sz w:val="15"/>
              </w:rPr>
              <w:t>・役員、従業員、派遣社員及び受入出向者を対象に、新規受入れ時、かつ、年1回以上の頻度で、セキュリティインシデント発生時の対応について、教育資料の配布・掲示に加え、e ラーニング又は集合教育による教育・訓練を実施すること。</w:t>
            </w:r>
          </w:p>
        </w:tc>
        <w:tc>
          <w:tcPr>
            <w:tcW w:type="dxa" w:w="1644"/>
          </w:tcPr>
          <w:p>
            <w:pPr>
              <w:spacing w:before="0" w:after="0" w:line="240" w:lineRule="auto"/>
            </w:pPr>
            <w:r/>
            <w:r>
              <w:rPr>
                <w:rFonts w:ascii="游ゴシック" w:hAnsi="游ゴシック" w:eastAsia="游ゴシック"/>
                <w:b w:val="0"/>
                <w:sz w:val="15"/>
              </w:rPr>
              <w:t>第9章 教育及び訓練</w:t>
            </w:r>
          </w:p>
          <w:p>
            <w:pPr>
              <w:spacing w:before="0" w:after="0" w:line="240" w:lineRule="auto"/>
            </w:pPr>
            <w:r>
              <w:rPr>
                <w:rFonts w:ascii="游ゴシック" w:hAnsi="游ゴシック" w:eastAsia="游ゴシック"/>
                <w:b w:val="0"/>
                <w:sz w:val="15"/>
              </w:rPr>
              <w:t>第29条（教育及び訓練）1・2</w:t>
            </w:r>
          </w:p>
        </w:tc>
        <w:tc>
          <w:tcPr>
            <w:tcW w:type="dxa" w:w="1134"/>
          </w:tcPr>
          <w:p>
            <w:pPr>
              <w:spacing w:before="0" w:after="0" w:line="240" w:lineRule="auto"/>
            </w:pPr>
            <w:r/>
            <w:r>
              <w:rPr>
                <w:rFonts w:ascii="游ゴシック" w:hAnsi="游ゴシック" w:eastAsia="游ゴシック"/>
                <w:b w:val="0"/>
                <w:sz w:val="15"/>
              </w:rPr>
              <w:t>・教育・訓練実施記録</w:t>
            </w:r>
          </w:p>
          <w:p>
            <w:pPr>
              <w:spacing w:before="0" w:after="0" w:line="240" w:lineRule="auto"/>
            </w:pPr>
            <w:r>
              <w:rPr>
                <w:rFonts w:ascii="游ゴシック" w:hAnsi="游ゴシック" w:eastAsia="游ゴシック"/>
                <w:b w:val="0"/>
                <w:sz w:val="15"/>
              </w:rPr>
              <w:t>・年次点検記録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4-2-2-2</w:t>
            </w:r>
          </w:p>
        </w:tc>
        <w:tc>
          <w:tcPr>
            <w:tcW w:type="dxa" w:w="3628"/>
            <w:shd w:val="clear" w:color="auto" w:fill="F4F8FB"/>
          </w:tcPr>
          <w:p>
            <w:pPr>
              <w:spacing w:before="0" w:after="0" w:line="240" w:lineRule="auto"/>
            </w:pPr>
            <w:r/>
            <w:r>
              <w:rPr>
                <w:rFonts w:ascii="游ゴシック" w:hAnsi="游ゴシック" w:eastAsia="游ゴシック"/>
                <w:b w:val="0"/>
                <w:sz w:val="15"/>
              </w:rPr>
              <w:t>・No.4-2-2-1で実施した教育・訓練の実施内容、実施方法、実施時期及び受講状況を記録し、保管すること。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第9章 教育及び訓練</w:t>
            </w:r>
          </w:p>
          <w:p>
            <w:pPr>
              <w:spacing w:before="0" w:after="0" w:line="240" w:lineRule="auto"/>
            </w:pPr>
            <w:r>
              <w:rPr>
                <w:rFonts w:ascii="游ゴシック" w:hAnsi="游ゴシック" w:eastAsia="游ゴシック"/>
                <w:b w:val="0"/>
                <w:sz w:val="15"/>
              </w:rPr>
              <w:t>第29条（教育及び訓練）3</w:t>
            </w:r>
          </w:p>
        </w:tc>
        <w:tc>
          <w:tcPr>
            <w:tcW w:type="dxa" w:w="1134"/>
            <w:shd w:val="clear" w:color="auto" w:fill="F4F8FB"/>
          </w:tcPr>
          <w:p>
            <w:pPr>
              <w:spacing w:before="0" w:after="0" w:line="240" w:lineRule="auto"/>
            </w:pPr>
            <w:r/>
            <w:r>
              <w:rPr>
                <w:rFonts w:ascii="游ゴシック" w:hAnsi="游ゴシック" w:eastAsia="游ゴシック"/>
                <w:b w:val="0"/>
                <w:sz w:val="15"/>
              </w:rPr>
              <w:t>・教育・訓練実施記録</w:t>
            </w:r>
          </w:p>
          <w:p>
            <w:pPr>
              <w:spacing w:before="0" w:after="0" w:line="240" w:lineRule="auto"/>
            </w:pPr>
            <w:r>
              <w:rPr>
                <w:rFonts w:ascii="游ゴシック" w:hAnsi="游ゴシック" w:eastAsia="游ゴシック"/>
                <w:b w:val="0"/>
                <w:sz w:val="15"/>
              </w:rPr>
              <w:t>・年次点検記録</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4-2-2-3</w:t>
            </w:r>
          </w:p>
        </w:tc>
        <w:tc>
          <w:tcPr>
            <w:tcW w:type="dxa" w:w="3628"/>
          </w:tcPr>
          <w:p>
            <w:pPr>
              <w:spacing w:before="0" w:after="0" w:line="240" w:lineRule="auto"/>
            </w:pPr>
            <w:r/>
            <w:r>
              <w:rPr>
                <w:rFonts w:ascii="游ゴシック" w:hAnsi="游ゴシック" w:eastAsia="游ゴシック"/>
                <w:b w:val="0"/>
                <w:sz w:val="15"/>
              </w:rPr>
              <w:t>・年１回以上の頻度でセキュリティインシデント発生時の対応に関する教育・訓練の実施内容について点検すること。</w:t>
            </w:r>
          </w:p>
        </w:tc>
        <w:tc>
          <w:tcPr>
            <w:tcW w:type="dxa" w:w="1644"/>
          </w:tcPr>
          <w:p>
            <w:pPr>
              <w:spacing w:before="0" w:after="0" w:line="240" w:lineRule="auto"/>
            </w:pPr>
            <w:r/>
            <w:r>
              <w:rPr>
                <w:rFonts w:ascii="游ゴシック" w:hAnsi="游ゴシック" w:eastAsia="游ゴシック"/>
                <w:b w:val="0"/>
                <w:sz w:val="15"/>
              </w:rPr>
              <w:t>第9章 教育及び訓練</w:t>
            </w:r>
          </w:p>
          <w:p>
            <w:pPr>
              <w:spacing w:before="0" w:after="0" w:line="240" w:lineRule="auto"/>
            </w:pPr>
            <w:r>
              <w:rPr>
                <w:rFonts w:ascii="游ゴシック" w:hAnsi="游ゴシック" w:eastAsia="游ゴシック"/>
                <w:b w:val="0"/>
                <w:sz w:val="15"/>
              </w:rPr>
              <w:t>第29条（教育及び訓練）4</w:t>
            </w:r>
          </w:p>
        </w:tc>
        <w:tc>
          <w:tcPr>
            <w:tcW w:type="dxa" w:w="1134"/>
          </w:tcPr>
          <w:p>
            <w:pPr>
              <w:spacing w:before="0" w:after="0" w:line="240" w:lineRule="auto"/>
            </w:pPr>
            <w:r/>
            <w:r>
              <w:rPr>
                <w:rFonts w:ascii="游ゴシック" w:hAnsi="游ゴシック" w:eastAsia="游ゴシック"/>
                <w:b w:val="0"/>
                <w:sz w:val="15"/>
              </w:rPr>
              <w:t>・教育・訓練実施記録</w:t>
            </w:r>
          </w:p>
          <w:p>
            <w:pPr>
              <w:spacing w:before="0" w:after="0" w:line="240" w:lineRule="auto"/>
            </w:pPr>
            <w:r>
              <w:rPr>
                <w:rFonts w:ascii="游ゴシック" w:hAnsi="游ゴシック" w:eastAsia="游ゴシック"/>
                <w:b w:val="0"/>
                <w:sz w:val="15"/>
              </w:rPr>
              <w:t>・年次点検記録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r>
              <w:rPr>
                <w:rFonts w:ascii="游ゴシック" w:hAnsi="游ゴシック" w:eastAsia="游ゴシック"/>
                <w:b/>
                <w:color w:val="163E6D"/>
                <w:sz w:val="15"/>
              </w:rPr>
              <w:t>4-3-4</w:t>
            </w:r>
          </w:p>
          <w:p>
            <w:pPr>
              <w:spacing w:before="0" w:after="0" w:line="240" w:lineRule="auto"/>
            </w:pPr>
            <w:r>
              <w:rPr>
                <w:rFonts w:ascii="游ゴシック" w:hAnsi="游ゴシック" w:eastAsia="游ゴシック"/>
                <w:b/>
                <w:color w:val="163E6D"/>
                <w:sz w:val="15"/>
              </w:rPr>
              <w:t>適切なバックアップ</w:t>
            </w:r>
          </w:p>
        </w:tc>
        <w:tc>
          <w:tcPr>
            <w:tcW w:type="dxa" w:w="794"/>
            <w:shd w:val="clear" w:color="auto" w:fill="F4F8FB"/>
          </w:tcPr>
          <w:p>
            <w:pPr>
              <w:spacing w:before="0" w:after="0" w:line="240" w:lineRule="auto"/>
            </w:pPr>
            <w:r/>
            <w:r>
              <w:rPr>
                <w:rFonts w:ascii="游ゴシック" w:hAnsi="游ゴシック" w:eastAsia="游ゴシック"/>
                <w:b/>
                <w:color w:val="163E6D"/>
                <w:sz w:val="15"/>
              </w:rPr>
              <w:t>4-3-4-1</w:t>
            </w:r>
          </w:p>
        </w:tc>
        <w:tc>
          <w:tcPr>
            <w:tcW w:type="dxa" w:w="3628"/>
            <w:shd w:val="clear" w:color="auto" w:fill="F4F8FB"/>
          </w:tcPr>
          <w:p>
            <w:pPr>
              <w:spacing w:before="0" w:after="0" w:line="240" w:lineRule="auto"/>
            </w:pPr>
            <w:r/>
            <w:r>
              <w:rPr>
                <w:rFonts w:ascii="游ゴシック" w:hAnsi="游ゴシック" w:eastAsia="游ゴシック"/>
                <w:b w:val="0"/>
                <w:sz w:val="15"/>
              </w:rPr>
              <w:t>・取得対象、取得頻度及び保管期間を定めて自社で取り扱うデータのバックアップを取得すること。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第11章 バックアップ及び事業継続</w:t>
            </w:r>
          </w:p>
          <w:p>
            <w:pPr>
              <w:spacing w:before="0" w:after="0" w:line="240" w:lineRule="auto"/>
            </w:pPr>
            <w:r>
              <w:rPr>
                <w:rFonts w:ascii="游ゴシック" w:hAnsi="游ゴシック" w:eastAsia="游ゴシック"/>
                <w:b w:val="0"/>
                <w:sz w:val="15"/>
              </w:rPr>
              <w:t>第33条（バックアップ）1・2</w:t>
            </w:r>
          </w:p>
        </w:tc>
        <w:tc>
          <w:tcPr>
            <w:tcW w:type="dxa" w:w="1134"/>
            <w:shd w:val="clear" w:color="auto" w:fill="F4F8FB"/>
          </w:tcPr>
          <w:p>
            <w:pPr>
              <w:spacing w:before="0" w:after="0" w:line="240" w:lineRule="auto"/>
            </w:pPr>
            <w:r/>
            <w:r>
              <w:rPr>
                <w:rFonts w:ascii="游ゴシック" w:hAnsi="游ゴシック" w:eastAsia="游ゴシック"/>
                <w:b w:val="0"/>
                <w:sz w:val="15"/>
              </w:rPr>
              <w:t>・バックアップ管理記録</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4-3-4-2</w:t>
            </w:r>
          </w:p>
        </w:tc>
        <w:tc>
          <w:tcPr>
            <w:tcW w:type="dxa" w:w="3628"/>
          </w:tcPr>
          <w:p>
            <w:pPr>
              <w:spacing w:before="0" w:after="0" w:line="240" w:lineRule="auto"/>
            </w:pPr>
            <w:r/>
            <w:r>
              <w:rPr>
                <w:rFonts w:ascii="游ゴシック" w:hAnsi="游ゴシック" w:eastAsia="游ゴシック"/>
                <w:b w:val="0"/>
                <w:sz w:val="15"/>
              </w:rPr>
              <w:t>・重要な機密情報については、No.4-3-4-1におけるバックアップに加えて、遠隔地バックアップを実施すること。</w:t>
            </w:r>
          </w:p>
        </w:tc>
        <w:tc>
          <w:tcPr>
            <w:tcW w:type="dxa" w:w="1644"/>
          </w:tcPr>
          <w:p>
            <w:pPr>
              <w:spacing w:before="0" w:after="0" w:line="240" w:lineRule="auto"/>
            </w:pPr>
            <w:r/>
            <w:r>
              <w:rPr>
                <w:rFonts w:ascii="游ゴシック" w:hAnsi="游ゴシック" w:eastAsia="游ゴシック"/>
                <w:b w:val="0"/>
                <w:sz w:val="15"/>
              </w:rPr>
              <w:t>第11章 バックアップ及び事業継続</w:t>
            </w:r>
          </w:p>
          <w:p>
            <w:pPr>
              <w:spacing w:before="0" w:after="0" w:line="240" w:lineRule="auto"/>
            </w:pPr>
            <w:r>
              <w:rPr>
                <w:rFonts w:ascii="游ゴシック" w:hAnsi="游ゴシック" w:eastAsia="游ゴシック"/>
                <w:b w:val="0"/>
                <w:sz w:val="15"/>
              </w:rPr>
              <w:t>第33条（バックアップ）3</w:t>
            </w:r>
          </w:p>
        </w:tc>
        <w:tc>
          <w:tcPr>
            <w:tcW w:type="dxa" w:w="1134"/>
          </w:tcPr>
          <w:p>
            <w:pPr>
              <w:spacing w:before="0" w:after="0" w:line="240" w:lineRule="auto"/>
            </w:pPr>
            <w:r/>
            <w:r>
              <w:rPr>
                <w:rFonts w:ascii="游ゴシック" w:hAnsi="游ゴシック" w:eastAsia="游ゴシック"/>
                <w:b w:val="0"/>
                <w:sz w:val="15"/>
              </w:rPr>
              <w:t>・バックアップ管理記録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4-3-4-3</w:t>
            </w:r>
          </w:p>
        </w:tc>
        <w:tc>
          <w:tcPr>
            <w:tcW w:type="dxa" w:w="3628"/>
            <w:shd w:val="clear" w:color="auto" w:fill="F4F8FB"/>
          </w:tcPr>
          <w:p>
            <w:pPr>
              <w:spacing w:before="0" w:after="0" w:line="240" w:lineRule="auto"/>
            </w:pPr>
            <w:r/>
            <w:r>
              <w:rPr>
                <w:rFonts w:ascii="游ゴシック" w:hAnsi="游ゴシック" w:eastAsia="游ゴシック"/>
                <w:b w:val="0"/>
                <w:sz w:val="15"/>
              </w:rPr>
              <w:t>・バックアップ対象ごとにリストア手順書を整備すること。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第11章 バックアップ及び事業継続</w:t>
            </w:r>
          </w:p>
          <w:p>
            <w:pPr>
              <w:spacing w:before="0" w:after="0" w:line="240" w:lineRule="auto"/>
            </w:pPr>
            <w:r>
              <w:rPr>
                <w:rFonts w:ascii="游ゴシック" w:hAnsi="游ゴシック" w:eastAsia="游ゴシック"/>
                <w:b w:val="0"/>
                <w:sz w:val="15"/>
              </w:rPr>
              <w:t>第33条（バックアップ）4</w:t>
            </w:r>
          </w:p>
        </w:tc>
        <w:tc>
          <w:tcPr>
            <w:tcW w:type="dxa" w:w="1134"/>
            <w:shd w:val="clear" w:color="auto" w:fill="F4F8FB"/>
          </w:tcPr>
          <w:p>
            <w:pPr>
              <w:spacing w:before="0" w:after="0" w:line="240" w:lineRule="auto"/>
            </w:pPr>
            <w:r/>
            <w:r>
              <w:rPr>
                <w:rFonts w:ascii="游ゴシック" w:hAnsi="游ゴシック" w:eastAsia="游ゴシック"/>
                <w:b w:val="0"/>
                <w:sz w:val="15"/>
              </w:rPr>
              <w:t>・バックアップ管理記録</w:t>
            </w:r>
          </w:p>
        </w:tc>
      </w:tr>
      <w:tr>
        <w:tc>
          <w:tcPr>
            <w:tcW w:type="dxa" w:w="1077"/>
          </w:tcPr>
          <w:p>
            <w:pPr>
              <w:spacing w:before="0" w:after="0" w:line="240" w:lineRule="auto"/>
            </w:pPr>
            <w:r/>
          </w:p>
        </w:tc>
        <w:tc>
          <w:tcPr>
            <w:tcW w:type="dxa" w:w="1361"/>
          </w:tcPr>
          <w:p>
            <w:pPr>
              <w:spacing w:before="0" w:after="0" w:line="240" w:lineRule="auto"/>
            </w:pPr>
            <w:r/>
            <w:r>
              <w:rPr>
                <w:rFonts w:ascii="游ゴシック" w:hAnsi="游ゴシック" w:eastAsia="游ゴシック"/>
                <w:b/>
                <w:color w:val="163E6D"/>
                <w:sz w:val="15"/>
              </w:rPr>
              <w:t>4-4-1</w:t>
            </w:r>
          </w:p>
          <w:p>
            <w:pPr>
              <w:spacing w:before="0" w:after="0" w:line="240" w:lineRule="auto"/>
            </w:pPr>
            <w:r>
              <w:rPr>
                <w:rFonts w:ascii="游ゴシック" w:hAnsi="游ゴシック" w:eastAsia="游ゴシック"/>
                <w:b/>
                <w:color w:val="163E6D"/>
                <w:sz w:val="15"/>
              </w:rPr>
              <w:t>情報機器、OS、ソフトウェアの安全な構成</w:t>
            </w:r>
          </w:p>
        </w:tc>
        <w:tc>
          <w:tcPr>
            <w:tcW w:type="dxa" w:w="794"/>
          </w:tcPr>
          <w:p>
            <w:pPr>
              <w:spacing w:before="0" w:after="0" w:line="240" w:lineRule="auto"/>
            </w:pPr>
            <w:r/>
            <w:r>
              <w:rPr>
                <w:rFonts w:ascii="游ゴシック" w:hAnsi="游ゴシック" w:eastAsia="游ゴシック"/>
                <w:b/>
                <w:color w:val="163E6D"/>
                <w:sz w:val="15"/>
              </w:rPr>
              <w:t>4-4-1-1</w:t>
            </w:r>
          </w:p>
        </w:tc>
        <w:tc>
          <w:tcPr>
            <w:tcW w:type="dxa" w:w="3628"/>
          </w:tcPr>
          <w:p>
            <w:pPr>
              <w:spacing w:before="0" w:after="0" w:line="240" w:lineRule="auto"/>
            </w:pPr>
            <w:r/>
            <w:r>
              <w:rPr>
                <w:rFonts w:ascii="游ゴシック" w:hAnsi="游ゴシック" w:eastAsia="游ゴシック"/>
                <w:b w:val="0"/>
                <w:sz w:val="15"/>
              </w:rPr>
              <w:t>・パソコン、サーバ及びスマートデバイスで利用を許可していないソフトウェアをすべて削除若しくは無効化するか、又は利用を許可するソフトウェア以外を自由にインストールできないようにすること。</w:t>
            </w:r>
          </w:p>
        </w:tc>
        <w:tc>
          <w:tcPr>
            <w:tcW w:type="dxa" w:w="1644"/>
          </w:tcPr>
          <w:p>
            <w:pPr>
              <w:spacing w:before="0" w:after="0" w:line="240" w:lineRule="auto"/>
            </w:pPr>
            <w:r/>
            <w:r>
              <w:rPr>
                <w:rFonts w:ascii="游ゴシック" w:hAnsi="游ゴシック" w:eastAsia="游ゴシック"/>
                <w:b w:val="0"/>
                <w:sz w:val="15"/>
              </w:rPr>
              <w:t>第7章 情報機器等の安全な構成及び維持</w:t>
            </w:r>
          </w:p>
          <w:p>
            <w:pPr>
              <w:spacing w:before="0" w:after="0" w:line="240" w:lineRule="auto"/>
            </w:pPr>
            <w:r>
              <w:rPr>
                <w:rFonts w:ascii="游ゴシック" w:hAnsi="游ゴシック" w:eastAsia="游ゴシック"/>
                <w:b w:val="0"/>
                <w:sz w:val="15"/>
              </w:rPr>
              <w:t>第24条（情報機器等の安全な構成）1</w:t>
            </w:r>
          </w:p>
        </w:tc>
        <w:tc>
          <w:tcPr>
            <w:tcW w:type="dxa" w:w="1134"/>
          </w:tcPr>
          <w:p>
            <w:pPr>
              <w:spacing w:before="0" w:after="0" w:line="240" w:lineRule="auto"/>
            </w:pPr>
            <w:r/>
            <w:r>
              <w:rPr>
                <w:rFonts w:ascii="游ゴシック" w:hAnsi="游ゴシック" w:eastAsia="游ゴシック"/>
                <w:b w:val="0"/>
                <w:sz w:val="15"/>
              </w:rPr>
              <w:t>・IT資産台帳</w:t>
            </w:r>
          </w:p>
          <w:p>
            <w:pPr>
              <w:spacing w:before="0" w:after="0" w:line="240" w:lineRule="auto"/>
            </w:pPr>
            <w:r>
              <w:rPr>
                <w:rFonts w:ascii="游ゴシック" w:hAnsi="游ゴシック" w:eastAsia="游ゴシック"/>
                <w:b w:val="0"/>
                <w:sz w:val="15"/>
              </w:rPr>
              <w:t>・設定変更申請・承認記録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4-4-1-2</w:t>
            </w:r>
          </w:p>
        </w:tc>
        <w:tc>
          <w:tcPr>
            <w:tcW w:type="dxa" w:w="3628"/>
            <w:shd w:val="clear" w:color="auto" w:fill="F4F8FB"/>
          </w:tcPr>
          <w:p>
            <w:pPr>
              <w:spacing w:before="0" w:after="0" w:line="240" w:lineRule="auto"/>
            </w:pPr>
            <w:r/>
            <w:r>
              <w:rPr>
                <w:rFonts w:ascii="游ゴシック" w:hAnsi="游ゴシック" w:eastAsia="游ゴシック"/>
                <w:b w:val="0"/>
                <w:sz w:val="15"/>
              </w:rPr>
              <w:t>・外部記録媒体を使用する端末について自動実行(auto-run)又は自動再生(auto-play)を無効化すること。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第7章 情報機器等の安全な構成及び維持</w:t>
            </w:r>
          </w:p>
          <w:p>
            <w:pPr>
              <w:spacing w:before="0" w:after="0" w:line="240" w:lineRule="auto"/>
            </w:pPr>
            <w:r>
              <w:rPr>
                <w:rFonts w:ascii="游ゴシック" w:hAnsi="游ゴシック" w:eastAsia="游ゴシック"/>
                <w:b w:val="0"/>
                <w:sz w:val="15"/>
              </w:rPr>
              <w:t>第24条（情報機器等の安全な構成）2</w:t>
            </w:r>
          </w:p>
        </w:tc>
        <w:tc>
          <w:tcPr>
            <w:tcW w:type="dxa" w:w="1134"/>
            <w:shd w:val="clear" w:color="auto" w:fill="F4F8FB"/>
          </w:tcPr>
          <w:p>
            <w:pPr>
              <w:spacing w:before="0" w:after="0" w:line="240" w:lineRule="auto"/>
            </w:pPr>
            <w:r/>
            <w:r>
              <w:rPr>
                <w:rFonts w:ascii="游ゴシック" w:hAnsi="游ゴシック" w:eastAsia="游ゴシック"/>
                <w:b w:val="0"/>
                <w:sz w:val="15"/>
              </w:rPr>
              <w:t>・IT資産台帳</w:t>
            </w:r>
          </w:p>
          <w:p>
            <w:pPr>
              <w:spacing w:before="0" w:after="0" w:line="240" w:lineRule="auto"/>
            </w:pPr>
            <w:r>
              <w:rPr>
                <w:rFonts w:ascii="游ゴシック" w:hAnsi="游ゴシック" w:eastAsia="游ゴシック"/>
                <w:b w:val="0"/>
                <w:sz w:val="15"/>
              </w:rPr>
              <w:t>・設定変更申請・承認記録</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4-4-1-3</w:t>
            </w:r>
          </w:p>
        </w:tc>
        <w:tc>
          <w:tcPr>
            <w:tcW w:type="dxa" w:w="3628"/>
          </w:tcPr>
          <w:p>
            <w:pPr>
              <w:spacing w:before="0" w:after="0" w:line="240" w:lineRule="auto"/>
            </w:pPr>
            <w:r/>
            <w:r>
              <w:rPr>
                <w:rFonts w:ascii="游ゴシック" w:hAnsi="游ゴシック" w:eastAsia="游ゴシック"/>
                <w:b w:val="0"/>
                <w:sz w:val="15"/>
              </w:rPr>
              <w:t>・サーバ及びネットワーク機器の設定変更を申請・承認制にすること。</w:t>
            </w:r>
          </w:p>
        </w:tc>
        <w:tc>
          <w:tcPr>
            <w:tcW w:type="dxa" w:w="1644"/>
          </w:tcPr>
          <w:p>
            <w:pPr>
              <w:spacing w:before="0" w:after="0" w:line="240" w:lineRule="auto"/>
            </w:pPr>
            <w:r/>
            <w:r>
              <w:rPr>
                <w:rFonts w:ascii="游ゴシック" w:hAnsi="游ゴシック" w:eastAsia="游ゴシック"/>
                <w:b w:val="0"/>
                <w:sz w:val="15"/>
              </w:rPr>
              <w:t>第7章 情報機器等の安全な構成及び維持</w:t>
            </w:r>
          </w:p>
          <w:p>
            <w:pPr>
              <w:spacing w:before="0" w:after="0" w:line="240" w:lineRule="auto"/>
            </w:pPr>
            <w:r>
              <w:rPr>
                <w:rFonts w:ascii="游ゴシック" w:hAnsi="游ゴシック" w:eastAsia="游ゴシック"/>
                <w:b w:val="0"/>
                <w:sz w:val="15"/>
              </w:rPr>
              <w:t>第24条（情報機器等の安全な構成）3</w:t>
            </w:r>
          </w:p>
        </w:tc>
        <w:tc>
          <w:tcPr>
            <w:tcW w:type="dxa" w:w="1134"/>
          </w:tcPr>
          <w:p>
            <w:pPr>
              <w:spacing w:before="0" w:after="0" w:line="240" w:lineRule="auto"/>
            </w:pPr>
            <w:r/>
            <w:r>
              <w:rPr>
                <w:rFonts w:ascii="游ゴシック" w:hAnsi="游ゴシック" w:eastAsia="游ゴシック"/>
                <w:b w:val="0"/>
                <w:sz w:val="15"/>
              </w:rPr>
              <w:t>・IT資産台帳</w:t>
            </w:r>
          </w:p>
          <w:p>
            <w:pPr>
              <w:spacing w:before="0" w:after="0" w:line="240" w:lineRule="auto"/>
            </w:pPr>
            <w:r>
              <w:rPr>
                <w:rFonts w:ascii="游ゴシック" w:hAnsi="游ゴシック" w:eastAsia="游ゴシック"/>
                <w:b w:val="0"/>
                <w:sz w:val="15"/>
              </w:rPr>
              <w:t>・設定変更申請・承認記録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r>
              <w:rPr>
                <w:rFonts w:ascii="游ゴシック" w:hAnsi="游ゴシック" w:eastAsia="游ゴシック"/>
                <w:b/>
                <w:color w:val="163E6D"/>
                <w:sz w:val="15"/>
              </w:rPr>
              <w:t>4-4-4</w:t>
            </w:r>
          </w:p>
          <w:p>
            <w:pPr>
              <w:spacing w:before="0" w:after="0" w:line="240" w:lineRule="auto"/>
            </w:pPr>
            <w:r>
              <w:rPr>
                <w:rFonts w:ascii="游ゴシック" w:hAnsi="游ゴシック" w:eastAsia="游ゴシック"/>
                <w:b/>
                <w:color w:val="163E6D"/>
                <w:sz w:val="15"/>
              </w:rPr>
              <w:t>セキュリティパッチ・アップデートの手続</w:t>
            </w:r>
          </w:p>
        </w:tc>
        <w:tc>
          <w:tcPr>
            <w:tcW w:type="dxa" w:w="794"/>
            <w:shd w:val="clear" w:color="auto" w:fill="F4F8FB"/>
          </w:tcPr>
          <w:p>
            <w:pPr>
              <w:spacing w:before="0" w:after="0" w:line="240" w:lineRule="auto"/>
            </w:pPr>
            <w:r/>
            <w:r>
              <w:rPr>
                <w:rFonts w:ascii="游ゴシック" w:hAnsi="游ゴシック" w:eastAsia="游ゴシック"/>
                <w:b/>
                <w:color w:val="163E6D"/>
                <w:sz w:val="15"/>
              </w:rPr>
              <w:t>4-4-4-1</w:t>
            </w:r>
          </w:p>
        </w:tc>
        <w:tc>
          <w:tcPr>
            <w:tcW w:type="dxa" w:w="3628"/>
            <w:shd w:val="clear" w:color="auto" w:fill="F4F8FB"/>
          </w:tcPr>
          <w:p>
            <w:pPr>
              <w:spacing w:before="0" w:after="0" w:line="240" w:lineRule="auto"/>
            </w:pPr>
            <w:r/>
            <w:r>
              <w:rPr>
                <w:rFonts w:ascii="游ゴシック" w:hAnsi="游ゴシック" w:eastAsia="游ゴシック"/>
                <w:b w:val="0"/>
                <w:sz w:val="15"/>
              </w:rPr>
              <w:t>・システム、情報機器及びソフトウェアは以下の状態とすること。</w:t>
            </w:r>
          </w:p>
          <w:p>
            <w:pPr>
              <w:spacing w:before="0" w:after="0" w:line="240" w:lineRule="auto"/>
            </w:pPr>
            <w:r>
              <w:rPr>
                <w:rFonts w:ascii="游ゴシック" w:hAnsi="游ゴシック" w:eastAsia="游ゴシック"/>
                <w:b w:val="0"/>
                <w:sz w:val="15"/>
              </w:rPr>
              <w:t>- ライセンスが付与され、サポートされている。</w:t>
            </w:r>
          </w:p>
          <w:p>
            <w:pPr>
              <w:spacing w:before="0" w:after="0" w:line="240" w:lineRule="auto"/>
            </w:pPr>
            <w:r>
              <w:rPr>
                <w:rFonts w:ascii="游ゴシック" w:hAnsi="游ゴシック" w:eastAsia="游ゴシック"/>
                <w:b w:val="0"/>
                <w:sz w:val="15"/>
              </w:rPr>
              <w:t>- サポートが終了した場合に削除されるか、又はインターネットとの全てのトラフィックを遮断することで適用範囲から削除される。</w:t>
            </w:r>
          </w:p>
          <w:p>
            <w:pPr>
              <w:spacing w:before="0" w:after="0" w:line="240" w:lineRule="auto"/>
            </w:pPr>
            <w:r>
              <w:rPr>
                <w:rFonts w:ascii="游ゴシック" w:hAnsi="游ゴシック" w:eastAsia="游ゴシック"/>
                <w:b w:val="0"/>
                <w:sz w:val="15"/>
              </w:rPr>
              <w:t>- 可能であれば、自動アップデートが有効化されている。</w:t>
            </w:r>
          </w:p>
        </w:tc>
        <w:tc>
          <w:tcPr>
            <w:tcW w:type="dxa" w:w="1644"/>
            <w:shd w:val="clear" w:color="auto" w:fill="F4F8FB"/>
          </w:tcPr>
          <w:p>
            <w:pPr>
              <w:spacing w:before="0" w:after="0" w:line="240" w:lineRule="auto"/>
            </w:pPr>
            <w:r/>
            <w:r>
              <w:rPr>
                <w:rFonts w:ascii="游ゴシック" w:hAnsi="游ゴシック" w:eastAsia="游ゴシック"/>
                <w:b w:val="0"/>
                <w:sz w:val="15"/>
              </w:rPr>
              <w:t>第7章 情報機器等の安全な構成及び維持</w:t>
            </w:r>
          </w:p>
          <w:p>
            <w:pPr>
              <w:spacing w:before="0" w:after="0" w:line="240" w:lineRule="auto"/>
            </w:pPr>
            <w:r>
              <w:rPr>
                <w:rFonts w:ascii="游ゴシック" w:hAnsi="游ゴシック" w:eastAsia="游ゴシック"/>
                <w:b w:val="0"/>
                <w:sz w:val="15"/>
              </w:rPr>
              <w:t>第25条（セキュリティパッチ及びアップデート）1</w:t>
            </w:r>
          </w:p>
        </w:tc>
        <w:tc>
          <w:tcPr>
            <w:tcW w:type="dxa" w:w="1134"/>
            <w:shd w:val="clear" w:color="auto" w:fill="F4F8FB"/>
          </w:tcPr>
          <w:p>
            <w:pPr>
              <w:spacing w:before="0" w:after="0" w:line="240" w:lineRule="auto"/>
            </w:pPr>
            <w:r/>
            <w:r>
              <w:rPr>
                <w:rFonts w:ascii="游ゴシック" w:hAnsi="游ゴシック" w:eastAsia="游ゴシック"/>
                <w:b w:val="0"/>
                <w:sz w:val="15"/>
              </w:rPr>
              <w:t>・パッチ・脆弱性対応記録</w:t>
            </w:r>
          </w:p>
          <w:p>
            <w:pPr>
              <w:spacing w:before="0" w:after="0" w:line="240" w:lineRule="auto"/>
            </w:pPr>
            <w:r>
              <w:rPr>
                <w:rFonts w:ascii="游ゴシック" w:hAnsi="游ゴシック" w:eastAsia="游ゴシック"/>
                <w:b w:val="0"/>
                <w:sz w:val="15"/>
              </w:rPr>
              <w:t>・IT資産台帳</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4-4-4-2</w:t>
            </w:r>
          </w:p>
        </w:tc>
        <w:tc>
          <w:tcPr>
            <w:tcW w:type="dxa" w:w="3628"/>
          </w:tcPr>
          <w:p>
            <w:pPr>
              <w:spacing w:before="0" w:after="0" w:line="240" w:lineRule="auto"/>
            </w:pPr>
            <w:r/>
            <w:r>
              <w:rPr>
                <w:rFonts w:ascii="游ゴシック" w:hAnsi="游ゴシック" w:eastAsia="游ゴシック"/>
                <w:b w:val="0"/>
                <w:sz w:val="15"/>
              </w:rPr>
              <w:t>・利用している機能又は設定に関して、以下のいずれかに該当するアップデートプログラムがリリースされてから14日以内に、アップデートすること。</w:t>
            </w:r>
          </w:p>
          <w:p>
            <w:pPr>
              <w:spacing w:before="0" w:after="0" w:line="240" w:lineRule="auto"/>
            </w:pPr>
            <w:r>
              <w:rPr>
                <w:rFonts w:ascii="游ゴシック" w:hAnsi="游ゴシック" w:eastAsia="游ゴシック"/>
                <w:b w:val="0"/>
                <w:sz w:val="15"/>
              </w:rPr>
              <w:t>- 当該アップデートが、ベンダーにより「重大」(Critical)又は 「高リスク」(High Risk)と説明される脆弱性を修正するものである。</w:t>
            </w:r>
          </w:p>
          <w:p>
            <w:pPr>
              <w:spacing w:before="0" w:after="0" w:line="240" w:lineRule="auto"/>
            </w:pPr>
            <w:r>
              <w:rPr>
                <w:rFonts w:ascii="游ゴシック" w:hAnsi="游ゴシック" w:eastAsia="游ゴシック"/>
                <w:b w:val="0"/>
                <w:sz w:val="15"/>
              </w:rPr>
              <w:t>- 当該アップデートが、CVSSの基本値が7.0以上の脆弱性を修正するものである。</w:t>
            </w:r>
          </w:p>
          <w:p>
            <w:pPr>
              <w:spacing w:before="0" w:after="0" w:line="240" w:lineRule="auto"/>
            </w:pPr>
            <w:r>
              <w:rPr>
                <w:rFonts w:ascii="游ゴシック" w:hAnsi="游ゴシック" w:eastAsia="游ゴシック"/>
                <w:b w:val="0"/>
                <w:sz w:val="15"/>
              </w:rPr>
              <w:t xml:space="preserve">- 当該アップデートが修正する脆弱性のレベルの詳細がベンダーから提供されていない。 </w:t>
            </w:r>
          </w:p>
          <w:p>
            <w:pPr>
              <w:spacing w:before="0" w:after="0" w:line="240" w:lineRule="auto"/>
            </w:pPr>
            <w:r>
              <w:rPr>
                <w:rFonts w:ascii="游ゴシック" w:hAnsi="游ゴシック" w:eastAsia="游ゴシック"/>
                <w:b w:val="0"/>
                <w:sz w:val="15"/>
              </w:rPr>
              <w:t>・やむを得ず上記のとおりアップデートができない場合(例えば、動作検証に一定期間を要し、期限内にアップデートが完了しない場合)は、アップデート適用までの間、以下のいずれかにより脆弱性悪用のリスクを低減する対策を実施すること。</w:t>
            </w:r>
          </w:p>
          <w:p>
            <w:pPr>
              <w:spacing w:before="0" w:after="0" w:line="240" w:lineRule="auto"/>
            </w:pPr>
            <w:r>
              <w:rPr>
                <w:rFonts w:ascii="游ゴシック" w:hAnsi="游ゴシック" w:eastAsia="游ゴシック"/>
                <w:b w:val="0"/>
                <w:sz w:val="15"/>
              </w:rPr>
              <w:t>- 脆弱性悪用の対象となる機能を無効化すること。</w:t>
            </w:r>
          </w:p>
          <w:p>
            <w:pPr>
              <w:spacing w:before="0" w:after="0" w:line="240" w:lineRule="auto"/>
            </w:pPr>
            <w:r>
              <w:rPr>
                <w:rFonts w:ascii="游ゴシック" w:hAnsi="游ゴシック" w:eastAsia="游ゴシック"/>
                <w:b w:val="0"/>
                <w:sz w:val="15"/>
              </w:rPr>
              <w:t>- ベンダーが推奨する回避策を実施すること。</w:t>
            </w:r>
          </w:p>
          <w:p>
            <w:pPr>
              <w:spacing w:before="0" w:after="0" w:line="240" w:lineRule="auto"/>
            </w:pPr>
            <w:r>
              <w:rPr>
                <w:rFonts w:ascii="游ゴシック" w:hAnsi="游ゴシック" w:eastAsia="游ゴシック"/>
                <w:b w:val="0"/>
                <w:sz w:val="15"/>
              </w:rPr>
              <w:t>- 対象となる情報機器を適用範囲内のネットワークから分離すること。</w:t>
            </w:r>
          </w:p>
          <w:p>
            <w:pPr>
              <w:spacing w:before="0" w:after="0" w:line="240" w:lineRule="auto"/>
            </w:pPr>
            <w:r>
              <w:rPr>
                <w:rFonts w:ascii="游ゴシック" w:hAnsi="游ゴシック" w:eastAsia="游ゴシック"/>
                <w:b w:val="0"/>
                <w:sz w:val="15"/>
              </w:rPr>
              <w:t>- 対象となる情報機器と適用範囲内のネットワークとの通信を監視し、当該脆弱性を悪用する不正な通信を遮断する機器又はソフトウェアを導入すること。</w:t>
            </w:r>
          </w:p>
          <w:p>
            <w:pPr>
              <w:spacing w:before="0" w:after="0" w:line="240" w:lineRule="auto"/>
            </w:pPr>
          </w:p>
          <w:p>
            <w:pPr>
              <w:spacing w:before="0" w:after="0" w:line="240" w:lineRule="auto"/>
            </w:pPr>
            <w:r>
              <w:rPr>
                <w:rFonts w:ascii="游ゴシック" w:hAnsi="游ゴシック" w:eastAsia="游ゴシック"/>
                <w:b w:val="0"/>
                <w:sz w:val="15"/>
              </w:rPr>
              <w:t>[対象]</w:t>
            </w:r>
          </w:p>
          <w:p>
            <w:pPr>
              <w:spacing w:before="0" w:after="0" w:line="240" w:lineRule="auto"/>
            </w:pPr>
            <w:r>
              <w:rPr>
                <w:rFonts w:ascii="游ゴシック" w:hAnsi="游ゴシック" w:eastAsia="游ゴシック"/>
                <w:b w:val="0"/>
                <w:sz w:val="15"/>
              </w:rPr>
              <w:t xml:space="preserve">-会社支給のパソコンの OS、ブラウザ及びOffice ソフト </w:t>
            </w:r>
          </w:p>
          <w:p>
            <w:pPr>
              <w:spacing w:before="0" w:after="0" w:line="240" w:lineRule="auto"/>
            </w:pPr>
            <w:r>
              <w:rPr>
                <w:rFonts w:ascii="游ゴシック" w:hAnsi="游ゴシック" w:eastAsia="游ゴシック"/>
                <w:b w:val="0"/>
                <w:sz w:val="15"/>
              </w:rPr>
              <w:t xml:space="preserve">-サーバの OS及びミドルウェア </w:t>
            </w:r>
          </w:p>
          <w:p>
            <w:pPr>
              <w:spacing w:before="0" w:after="0" w:line="240" w:lineRule="auto"/>
            </w:pPr>
            <w:r>
              <w:rPr>
                <w:rFonts w:ascii="游ゴシック" w:hAnsi="游ゴシック" w:eastAsia="游ゴシック"/>
                <w:b w:val="0"/>
                <w:sz w:val="15"/>
              </w:rPr>
              <w:t xml:space="preserve">-会社支給のスマートデバイスのOS及びアプリ </w:t>
            </w:r>
          </w:p>
          <w:p>
            <w:pPr>
              <w:spacing w:before="0" w:after="0" w:line="240" w:lineRule="auto"/>
            </w:pPr>
            <w:r>
              <w:rPr>
                <w:rFonts w:ascii="游ゴシック" w:hAnsi="游ゴシック" w:eastAsia="游ゴシック"/>
                <w:b w:val="0"/>
                <w:sz w:val="15"/>
              </w:rPr>
              <w:t>-インターネットとの境界に設置されているネットワーク機器のOS及びファームウェア</w:t>
            </w:r>
          </w:p>
        </w:tc>
        <w:tc>
          <w:tcPr>
            <w:tcW w:type="dxa" w:w="1644"/>
          </w:tcPr>
          <w:p>
            <w:pPr>
              <w:spacing w:before="0" w:after="0" w:line="240" w:lineRule="auto"/>
            </w:pPr>
            <w:r/>
            <w:r>
              <w:rPr>
                <w:rFonts w:ascii="游ゴシック" w:hAnsi="游ゴシック" w:eastAsia="游ゴシック"/>
                <w:b w:val="0"/>
                <w:sz w:val="15"/>
              </w:rPr>
              <w:t>第7章 情報機器等の安全な構成及び維持</w:t>
            </w:r>
          </w:p>
          <w:p>
            <w:pPr>
              <w:spacing w:before="0" w:after="0" w:line="240" w:lineRule="auto"/>
            </w:pPr>
            <w:r>
              <w:rPr>
                <w:rFonts w:ascii="游ゴシック" w:hAnsi="游ゴシック" w:eastAsia="游ゴシック"/>
                <w:b w:val="0"/>
                <w:sz w:val="15"/>
              </w:rPr>
              <w:t>第25条（セキュリティパッチ及びアップデート）2〜4</w:t>
            </w:r>
          </w:p>
        </w:tc>
        <w:tc>
          <w:tcPr>
            <w:tcW w:type="dxa" w:w="1134"/>
          </w:tcPr>
          <w:p>
            <w:pPr>
              <w:spacing w:before="0" w:after="0" w:line="240" w:lineRule="auto"/>
            </w:pPr>
            <w:r/>
            <w:r>
              <w:rPr>
                <w:rFonts w:ascii="游ゴシック" w:hAnsi="游ゴシック" w:eastAsia="游ゴシック"/>
                <w:b w:val="0"/>
                <w:sz w:val="15"/>
              </w:rPr>
              <w:t>・パッチ・脆弱性対応記録</w:t>
            </w:r>
          </w:p>
          <w:p>
            <w:pPr>
              <w:spacing w:before="0" w:after="0" w:line="240" w:lineRule="auto"/>
            </w:pPr>
            <w:r>
              <w:rPr>
                <w:rFonts w:ascii="游ゴシック" w:hAnsi="游ゴシック" w:eastAsia="游ゴシック"/>
                <w:b w:val="0"/>
                <w:sz w:val="15"/>
              </w:rPr>
              <w:t>・IT資産台帳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r>
              <w:rPr>
                <w:rFonts w:ascii="游ゴシック" w:hAnsi="游ゴシック" w:eastAsia="游ゴシック"/>
                <w:b/>
                <w:color w:val="163E6D"/>
                <w:sz w:val="15"/>
              </w:rPr>
              <w:t>4-4-5</w:t>
            </w:r>
          </w:p>
          <w:p>
            <w:pPr>
              <w:spacing w:before="0" w:after="0" w:line="240" w:lineRule="auto"/>
            </w:pPr>
            <w:r>
              <w:rPr>
                <w:rFonts w:ascii="游ゴシック" w:hAnsi="游ゴシック" w:eastAsia="游ゴシック"/>
                <w:b/>
                <w:color w:val="163E6D"/>
                <w:sz w:val="15"/>
              </w:rPr>
              <w:t>マルウェア感染からの保護</w:t>
            </w:r>
          </w:p>
        </w:tc>
        <w:tc>
          <w:tcPr>
            <w:tcW w:type="dxa" w:w="794"/>
            <w:shd w:val="clear" w:color="auto" w:fill="F4F8FB"/>
          </w:tcPr>
          <w:p>
            <w:pPr>
              <w:spacing w:before="0" w:after="0" w:line="240" w:lineRule="auto"/>
            </w:pPr>
            <w:r/>
            <w:r>
              <w:rPr>
                <w:rFonts w:ascii="游ゴシック" w:hAnsi="游ゴシック" w:eastAsia="游ゴシック"/>
                <w:b/>
                <w:color w:val="163E6D"/>
                <w:sz w:val="15"/>
              </w:rPr>
              <w:t>4-4-5-1</w:t>
            </w:r>
          </w:p>
        </w:tc>
        <w:tc>
          <w:tcPr>
            <w:tcW w:type="dxa" w:w="3628"/>
            <w:shd w:val="clear" w:color="auto" w:fill="F4F8FB"/>
          </w:tcPr>
          <w:p>
            <w:pPr>
              <w:spacing w:before="0" w:after="0" w:line="240" w:lineRule="auto"/>
            </w:pPr>
            <w:r/>
            <w:r>
              <w:rPr>
                <w:rFonts w:ascii="游ゴシック" w:hAnsi="游ゴシック" w:eastAsia="游ゴシック"/>
                <w:b w:val="0"/>
                <w:sz w:val="15"/>
              </w:rPr>
              <w:t>・ネットワークに接続しているすべてのパソコン及びサーバに、マルウェア対策ソフトウェアを導入すること。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第7章 情報機器等の安全な構成及び維持</w:t>
            </w:r>
          </w:p>
          <w:p>
            <w:pPr>
              <w:spacing w:before="0" w:after="0" w:line="240" w:lineRule="auto"/>
            </w:pPr>
            <w:r>
              <w:rPr>
                <w:rFonts w:ascii="游ゴシック" w:hAnsi="游ゴシック" w:eastAsia="游ゴシック"/>
                <w:b w:val="0"/>
                <w:sz w:val="15"/>
              </w:rPr>
              <w:t>第26条（マルウェア対策）1</w:t>
            </w:r>
          </w:p>
        </w:tc>
        <w:tc>
          <w:tcPr>
            <w:tcW w:type="dxa" w:w="1134"/>
            <w:shd w:val="clear" w:color="auto" w:fill="F4F8FB"/>
          </w:tcPr>
          <w:p>
            <w:pPr>
              <w:spacing w:before="0" w:after="0" w:line="240" w:lineRule="auto"/>
            </w:pPr>
            <w:r/>
            <w:r>
              <w:rPr>
                <w:rFonts w:ascii="游ゴシック" w:hAnsi="游ゴシック" w:eastAsia="游ゴシック"/>
                <w:b w:val="0"/>
                <w:sz w:val="15"/>
              </w:rPr>
              <w:t>・マルウェア対策状況記録</w:t>
            </w:r>
          </w:p>
          <w:p>
            <w:pPr>
              <w:spacing w:before="0" w:after="0" w:line="240" w:lineRule="auto"/>
            </w:pPr>
            <w:r>
              <w:rPr>
                <w:rFonts w:ascii="游ゴシック" w:hAnsi="游ゴシック" w:eastAsia="游ゴシック"/>
                <w:b w:val="0"/>
                <w:sz w:val="15"/>
              </w:rPr>
              <w:t>・インシデント管理台帳</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4-4-5-2</w:t>
            </w:r>
          </w:p>
        </w:tc>
        <w:tc>
          <w:tcPr>
            <w:tcW w:type="dxa" w:w="3628"/>
          </w:tcPr>
          <w:p>
            <w:pPr>
              <w:spacing w:before="0" w:after="0" w:line="240" w:lineRule="auto"/>
            </w:pPr>
            <w:r/>
            <w:r>
              <w:rPr>
                <w:rFonts w:ascii="游ゴシック" w:hAnsi="游ゴシック" w:eastAsia="游ゴシック"/>
                <w:b w:val="0"/>
                <w:sz w:val="15"/>
              </w:rPr>
              <w:t>・パソコン及びサーバごとにマルウェア対策ソフトのスキャン範囲及び頻度を定め、スキャンを実行すること。</w:t>
            </w:r>
          </w:p>
        </w:tc>
        <w:tc>
          <w:tcPr>
            <w:tcW w:type="dxa" w:w="1644"/>
          </w:tcPr>
          <w:p>
            <w:pPr>
              <w:spacing w:before="0" w:after="0" w:line="240" w:lineRule="auto"/>
            </w:pPr>
            <w:r/>
            <w:r>
              <w:rPr>
                <w:rFonts w:ascii="游ゴシック" w:hAnsi="游ゴシック" w:eastAsia="游ゴシック"/>
                <w:b w:val="0"/>
                <w:sz w:val="15"/>
              </w:rPr>
              <w:t>第7章 情報機器等の安全な構成及び維持</w:t>
            </w:r>
          </w:p>
          <w:p>
            <w:pPr>
              <w:spacing w:before="0" w:after="0" w:line="240" w:lineRule="auto"/>
            </w:pPr>
            <w:r>
              <w:rPr>
                <w:rFonts w:ascii="游ゴシック" w:hAnsi="游ゴシック" w:eastAsia="游ゴシック"/>
                <w:b w:val="0"/>
                <w:sz w:val="15"/>
              </w:rPr>
              <w:t>第26条（マルウェア対策）2</w:t>
            </w:r>
          </w:p>
        </w:tc>
        <w:tc>
          <w:tcPr>
            <w:tcW w:type="dxa" w:w="1134"/>
          </w:tcPr>
          <w:p>
            <w:pPr>
              <w:spacing w:before="0" w:after="0" w:line="240" w:lineRule="auto"/>
            </w:pPr>
            <w:r/>
            <w:r>
              <w:rPr>
                <w:rFonts w:ascii="游ゴシック" w:hAnsi="游ゴシック" w:eastAsia="游ゴシック"/>
                <w:b w:val="0"/>
                <w:sz w:val="15"/>
              </w:rPr>
              <w:t>・マルウェア対策状況記録</w:t>
            </w:r>
          </w:p>
          <w:p>
            <w:pPr>
              <w:spacing w:before="0" w:after="0" w:line="240" w:lineRule="auto"/>
            </w:pPr>
            <w:r>
              <w:rPr>
                <w:rFonts w:ascii="游ゴシック" w:hAnsi="游ゴシック" w:eastAsia="游ゴシック"/>
                <w:b w:val="0"/>
                <w:sz w:val="15"/>
              </w:rPr>
              <w:t>・インシデント管理台帳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4-4-5-3</w:t>
            </w:r>
          </w:p>
        </w:tc>
        <w:tc>
          <w:tcPr>
            <w:tcW w:type="dxa" w:w="3628"/>
            <w:shd w:val="clear" w:color="auto" w:fill="F4F8FB"/>
          </w:tcPr>
          <w:p>
            <w:pPr>
              <w:spacing w:before="0" w:after="0" w:line="240" w:lineRule="auto"/>
            </w:pPr>
            <w:r/>
            <w:r>
              <w:rPr>
                <w:rFonts w:ascii="游ゴシック" w:hAnsi="游ゴシック" w:eastAsia="游ゴシック"/>
                <w:b w:val="0"/>
                <w:sz w:val="15"/>
              </w:rPr>
              <w:t>・マルウェア対策ソフトウェアのパターンファイルを、ベンダーの推奨に従ってアップデートすること。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第7章 情報機器等の安全な構成及び維持</w:t>
            </w:r>
          </w:p>
          <w:p>
            <w:pPr>
              <w:spacing w:before="0" w:after="0" w:line="240" w:lineRule="auto"/>
            </w:pPr>
            <w:r>
              <w:rPr>
                <w:rFonts w:ascii="游ゴシック" w:hAnsi="游ゴシック" w:eastAsia="游ゴシック"/>
                <w:b w:val="0"/>
                <w:sz w:val="15"/>
              </w:rPr>
              <w:t>第26条（マルウェア対策）3</w:t>
            </w:r>
          </w:p>
        </w:tc>
        <w:tc>
          <w:tcPr>
            <w:tcW w:type="dxa" w:w="1134"/>
            <w:shd w:val="clear" w:color="auto" w:fill="F4F8FB"/>
          </w:tcPr>
          <w:p>
            <w:pPr>
              <w:spacing w:before="0" w:after="0" w:line="240" w:lineRule="auto"/>
            </w:pPr>
            <w:r/>
            <w:r>
              <w:rPr>
                <w:rFonts w:ascii="游ゴシック" w:hAnsi="游ゴシック" w:eastAsia="游ゴシック"/>
                <w:b w:val="0"/>
                <w:sz w:val="15"/>
              </w:rPr>
              <w:t>・マルウェア対策状況記録</w:t>
            </w:r>
          </w:p>
          <w:p>
            <w:pPr>
              <w:spacing w:before="0" w:after="0" w:line="240" w:lineRule="auto"/>
            </w:pPr>
            <w:r>
              <w:rPr>
                <w:rFonts w:ascii="游ゴシック" w:hAnsi="游ゴシック" w:eastAsia="游ゴシック"/>
                <w:b w:val="0"/>
                <w:sz w:val="15"/>
              </w:rPr>
              <w:t>・インシデント管理台帳</w:t>
            </w:r>
          </w:p>
        </w:tc>
      </w:tr>
      <w:tr>
        <w:tc>
          <w:tcPr>
            <w:tcW w:type="dxa" w:w="1077"/>
          </w:tcPr>
          <w:p>
            <w:pPr>
              <w:spacing w:before="0" w:after="0" w:line="240" w:lineRule="auto"/>
            </w:pPr>
            <w:r/>
          </w:p>
        </w:tc>
        <w:tc>
          <w:tcPr>
            <w:tcW w:type="dxa" w:w="1361"/>
          </w:tcPr>
          <w:p>
            <w:pPr>
              <w:spacing w:before="0" w:after="0" w:line="240" w:lineRule="auto"/>
            </w:pPr>
            <w:r/>
            <w:r>
              <w:rPr>
                <w:rFonts w:ascii="游ゴシック" w:hAnsi="游ゴシック" w:eastAsia="游ゴシック"/>
                <w:b/>
                <w:color w:val="163E6D"/>
                <w:sz w:val="15"/>
              </w:rPr>
              <w:t>4-5-1</w:t>
            </w:r>
          </w:p>
          <w:p>
            <w:pPr>
              <w:spacing w:before="0" w:after="0" w:line="240" w:lineRule="auto"/>
            </w:pPr>
            <w:r>
              <w:rPr>
                <w:rFonts w:ascii="游ゴシック" w:hAnsi="游ゴシック" w:eastAsia="游ゴシック"/>
                <w:b/>
                <w:color w:val="163E6D"/>
                <w:sz w:val="15"/>
              </w:rPr>
              <w:t>ネットワーク境界防護</w:t>
            </w:r>
          </w:p>
        </w:tc>
        <w:tc>
          <w:tcPr>
            <w:tcW w:type="dxa" w:w="794"/>
          </w:tcPr>
          <w:p>
            <w:pPr>
              <w:spacing w:before="0" w:after="0" w:line="240" w:lineRule="auto"/>
            </w:pPr>
            <w:r/>
            <w:r>
              <w:rPr>
                <w:rFonts w:ascii="游ゴシック" w:hAnsi="游ゴシック" w:eastAsia="游ゴシック"/>
                <w:b/>
                <w:color w:val="163E6D"/>
                <w:sz w:val="15"/>
              </w:rPr>
              <w:t>4-5-1-1</w:t>
            </w:r>
          </w:p>
        </w:tc>
        <w:tc>
          <w:tcPr>
            <w:tcW w:type="dxa" w:w="3628"/>
          </w:tcPr>
          <w:p>
            <w:pPr>
              <w:spacing w:before="0" w:after="0" w:line="240" w:lineRule="auto"/>
            </w:pPr>
            <w:r/>
            <w:r>
              <w:rPr>
                <w:rFonts w:ascii="游ゴシック" w:hAnsi="游ゴシック" w:eastAsia="游ゴシック"/>
                <w:b w:val="0"/>
                <w:sz w:val="15"/>
              </w:rPr>
              <w:t>・全てのファイアウォール(又はファイアウォール機能を持つネットワーク機器)及びルータについて、デフォルトの管理パスワードを強固で一意のパスワードに変更する、又はリモートアクセスを完全に無効化すること。</w:t>
            </w:r>
          </w:p>
        </w:tc>
        <w:tc>
          <w:tcPr>
            <w:tcW w:type="dxa" w:w="1644"/>
          </w:tcPr>
          <w:p>
            <w:pPr>
              <w:spacing w:before="0" w:after="0" w:line="240" w:lineRule="auto"/>
            </w:pPr>
            <w:r/>
            <w:r>
              <w:rPr>
                <w:rFonts w:ascii="游ゴシック" w:hAnsi="游ゴシック" w:eastAsia="游ゴシック"/>
                <w:b w:val="0"/>
                <w:sz w:val="15"/>
              </w:rPr>
              <w:t>第8章 ネットワーク境界の防護及び監視</w:t>
            </w:r>
          </w:p>
          <w:p>
            <w:pPr>
              <w:spacing w:before="0" w:after="0" w:line="240" w:lineRule="auto"/>
            </w:pPr>
            <w:r>
              <w:rPr>
                <w:rFonts w:ascii="游ゴシック" w:hAnsi="游ゴシック" w:eastAsia="游ゴシック"/>
                <w:b w:val="0"/>
                <w:sz w:val="15"/>
              </w:rPr>
              <w:t>第27条（ネットワーク境界の防護）1</w:t>
            </w:r>
          </w:p>
        </w:tc>
        <w:tc>
          <w:tcPr>
            <w:tcW w:type="dxa" w:w="1134"/>
          </w:tcPr>
          <w:p>
            <w:pPr>
              <w:spacing w:before="0" w:after="0" w:line="240" w:lineRule="auto"/>
            </w:pPr>
            <w:r/>
            <w:r>
              <w:rPr>
                <w:rFonts w:ascii="游ゴシック" w:hAnsi="游ゴシック" w:eastAsia="游ゴシック"/>
                <w:b w:val="0"/>
                <w:sz w:val="15"/>
              </w:rPr>
              <w:t>・FWルール管理台帳</w:t>
            </w:r>
          </w:p>
          <w:p>
            <w:pPr>
              <w:spacing w:before="0" w:after="0" w:line="240" w:lineRule="auto"/>
            </w:pPr>
            <w:r>
              <w:rPr>
                <w:rFonts w:ascii="游ゴシック" w:hAnsi="游ゴシック" w:eastAsia="游ゴシック"/>
                <w:b w:val="0"/>
                <w:sz w:val="15"/>
              </w:rPr>
              <w:t>・設定変更申請・承認記録</w:t>
            </w:r>
          </w:p>
          <w:p>
            <w:pPr>
              <w:spacing w:before="0" w:after="0" w:line="240" w:lineRule="auto"/>
            </w:pPr>
            <w:r>
              <w:rPr>
                <w:rFonts w:ascii="游ゴシック" w:hAnsi="游ゴシック" w:eastAsia="游ゴシック"/>
                <w:b w:val="0"/>
                <w:sz w:val="15"/>
              </w:rPr>
              <w:t>・ネットワーク・機器台帳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4-5-1-2</w:t>
            </w:r>
          </w:p>
        </w:tc>
        <w:tc>
          <w:tcPr>
            <w:tcW w:type="dxa" w:w="3628"/>
            <w:shd w:val="clear" w:color="auto" w:fill="F4F8FB"/>
          </w:tcPr>
          <w:p>
            <w:pPr>
              <w:spacing w:before="0" w:after="0" w:line="240" w:lineRule="auto"/>
            </w:pPr>
            <w:r/>
            <w:r>
              <w:rPr>
                <w:rFonts w:ascii="游ゴシック" w:hAnsi="游ゴシック" w:eastAsia="游ゴシック"/>
                <w:b w:val="0"/>
                <w:sz w:val="15"/>
              </w:rPr>
              <w:t>・ファイアウォール(又はファイアウォール機能を持つネットワーク機器)及びルータのパスワードを変更する手順を定めること。</w:t>
            </w:r>
          </w:p>
        </w:tc>
        <w:tc>
          <w:tcPr>
            <w:tcW w:type="dxa" w:w="1644"/>
            <w:shd w:val="clear" w:color="auto" w:fill="F4F8FB"/>
          </w:tcPr>
          <w:p>
            <w:pPr>
              <w:spacing w:before="0" w:after="0" w:line="240" w:lineRule="auto"/>
            </w:pPr>
            <w:r/>
            <w:r>
              <w:rPr>
                <w:rFonts w:ascii="游ゴシック" w:hAnsi="游ゴシック" w:eastAsia="游ゴシック"/>
                <w:b w:val="0"/>
                <w:sz w:val="15"/>
              </w:rPr>
              <w:t>第8章 ネットワーク境界の防護及び監視</w:t>
            </w:r>
          </w:p>
          <w:p>
            <w:pPr>
              <w:spacing w:before="0" w:after="0" w:line="240" w:lineRule="auto"/>
            </w:pPr>
            <w:r>
              <w:rPr>
                <w:rFonts w:ascii="游ゴシック" w:hAnsi="游ゴシック" w:eastAsia="游ゴシック"/>
                <w:b w:val="0"/>
                <w:sz w:val="15"/>
              </w:rPr>
              <w:t>第27条（ネットワーク境界の防護）2</w:t>
            </w:r>
          </w:p>
        </w:tc>
        <w:tc>
          <w:tcPr>
            <w:tcW w:type="dxa" w:w="1134"/>
            <w:shd w:val="clear" w:color="auto" w:fill="F4F8FB"/>
          </w:tcPr>
          <w:p>
            <w:pPr>
              <w:spacing w:before="0" w:after="0" w:line="240" w:lineRule="auto"/>
            </w:pPr>
            <w:r/>
            <w:r>
              <w:rPr>
                <w:rFonts w:ascii="游ゴシック" w:hAnsi="游ゴシック" w:eastAsia="游ゴシック"/>
                <w:b w:val="0"/>
                <w:sz w:val="15"/>
              </w:rPr>
              <w:t>・FWルール管理台帳</w:t>
            </w:r>
          </w:p>
          <w:p>
            <w:pPr>
              <w:spacing w:before="0" w:after="0" w:line="240" w:lineRule="auto"/>
            </w:pPr>
            <w:r>
              <w:rPr>
                <w:rFonts w:ascii="游ゴシック" w:hAnsi="游ゴシック" w:eastAsia="游ゴシック"/>
                <w:b w:val="0"/>
                <w:sz w:val="15"/>
              </w:rPr>
              <w:t>・設定変更申請・承認記録</w:t>
            </w:r>
          </w:p>
          <w:p>
            <w:pPr>
              <w:spacing w:before="0" w:after="0" w:line="240" w:lineRule="auto"/>
            </w:pPr>
            <w:r>
              <w:rPr>
                <w:rFonts w:ascii="游ゴシック" w:hAnsi="游ゴシック" w:eastAsia="游ゴシック"/>
                <w:b w:val="0"/>
                <w:sz w:val="15"/>
              </w:rPr>
              <w:t>・ネットワーク・機器台帳</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4-5-1-3</w:t>
            </w:r>
          </w:p>
        </w:tc>
        <w:tc>
          <w:tcPr>
            <w:tcW w:type="dxa" w:w="3628"/>
          </w:tcPr>
          <w:p>
            <w:pPr>
              <w:spacing w:before="0" w:after="0" w:line="240" w:lineRule="auto"/>
            </w:pPr>
            <w:r/>
            <w:r>
              <w:rPr>
                <w:rFonts w:ascii="游ゴシック" w:hAnsi="游ゴシック" w:eastAsia="游ゴシック"/>
                <w:b w:val="0"/>
                <w:sz w:val="15"/>
              </w:rPr>
              <w:t>・ファイアウォール(又はファイアウォール機能を持つネットワーク機器)及びルータに係る認証は、No.4-1-5で定めるパスワード設定等に関する評価基準を満たすこと。</w:t>
            </w:r>
          </w:p>
        </w:tc>
        <w:tc>
          <w:tcPr>
            <w:tcW w:type="dxa" w:w="1644"/>
          </w:tcPr>
          <w:p>
            <w:pPr>
              <w:spacing w:before="0" w:after="0" w:line="240" w:lineRule="auto"/>
            </w:pPr>
            <w:r/>
            <w:r>
              <w:rPr>
                <w:rFonts w:ascii="游ゴシック" w:hAnsi="游ゴシック" w:eastAsia="游ゴシック"/>
                <w:b w:val="0"/>
                <w:sz w:val="15"/>
              </w:rPr>
              <w:t>第8章 ネットワーク境界の防護及び監視</w:t>
            </w:r>
          </w:p>
          <w:p>
            <w:pPr>
              <w:spacing w:before="0" w:after="0" w:line="240" w:lineRule="auto"/>
            </w:pPr>
            <w:r>
              <w:rPr>
                <w:rFonts w:ascii="游ゴシック" w:hAnsi="游ゴシック" w:eastAsia="游ゴシック"/>
                <w:b w:val="0"/>
                <w:sz w:val="15"/>
              </w:rPr>
              <w:t>第27条（ネットワーク境界の防護）3</w:t>
            </w:r>
          </w:p>
        </w:tc>
        <w:tc>
          <w:tcPr>
            <w:tcW w:type="dxa" w:w="1134"/>
          </w:tcPr>
          <w:p>
            <w:pPr>
              <w:spacing w:before="0" w:after="0" w:line="240" w:lineRule="auto"/>
            </w:pPr>
            <w:r/>
            <w:r>
              <w:rPr>
                <w:rFonts w:ascii="游ゴシック" w:hAnsi="游ゴシック" w:eastAsia="游ゴシック"/>
                <w:b w:val="0"/>
                <w:sz w:val="15"/>
              </w:rPr>
              <w:t>・FWルール管理台帳</w:t>
            </w:r>
          </w:p>
          <w:p>
            <w:pPr>
              <w:spacing w:before="0" w:after="0" w:line="240" w:lineRule="auto"/>
            </w:pPr>
            <w:r>
              <w:rPr>
                <w:rFonts w:ascii="游ゴシック" w:hAnsi="游ゴシック" w:eastAsia="游ゴシック"/>
                <w:b w:val="0"/>
                <w:sz w:val="15"/>
              </w:rPr>
              <w:t>・設定変更申請・承認記録</w:t>
            </w:r>
          </w:p>
          <w:p>
            <w:pPr>
              <w:spacing w:before="0" w:after="0" w:line="240" w:lineRule="auto"/>
            </w:pPr>
            <w:r>
              <w:rPr>
                <w:rFonts w:ascii="游ゴシック" w:hAnsi="游ゴシック" w:eastAsia="游ゴシック"/>
                <w:b w:val="0"/>
                <w:sz w:val="15"/>
              </w:rPr>
              <w:t>・ネットワーク・機器台帳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4-5-1-4</w:t>
            </w:r>
          </w:p>
        </w:tc>
        <w:tc>
          <w:tcPr>
            <w:tcW w:type="dxa" w:w="3628"/>
            <w:shd w:val="clear" w:color="auto" w:fill="F4F8FB"/>
          </w:tcPr>
          <w:p>
            <w:pPr>
              <w:spacing w:before="0" w:after="0" w:line="240" w:lineRule="auto"/>
            </w:pPr>
            <w:r/>
            <w:r>
              <w:rPr>
                <w:rFonts w:ascii="游ゴシック" w:hAnsi="游ゴシック" w:eastAsia="游ゴシック"/>
                <w:b w:val="0"/>
                <w:sz w:val="15"/>
              </w:rPr>
              <w:t>・全てのファイアウォール(又はファイアウォール機能を持つネットワーク機器)について、認証されていないインバウンド通信を遮断すること。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第8章 ネットワーク境界の防護及び監視</w:t>
            </w:r>
          </w:p>
          <w:p>
            <w:pPr>
              <w:spacing w:before="0" w:after="0" w:line="240" w:lineRule="auto"/>
            </w:pPr>
            <w:r>
              <w:rPr>
                <w:rFonts w:ascii="游ゴシック" w:hAnsi="游ゴシック" w:eastAsia="游ゴシック"/>
                <w:b w:val="0"/>
                <w:sz w:val="15"/>
              </w:rPr>
              <w:t>第27条（ネットワーク境界の防護）4</w:t>
            </w:r>
          </w:p>
        </w:tc>
        <w:tc>
          <w:tcPr>
            <w:tcW w:type="dxa" w:w="1134"/>
            <w:shd w:val="clear" w:color="auto" w:fill="F4F8FB"/>
          </w:tcPr>
          <w:p>
            <w:pPr>
              <w:spacing w:before="0" w:after="0" w:line="240" w:lineRule="auto"/>
            </w:pPr>
            <w:r/>
            <w:r>
              <w:rPr>
                <w:rFonts w:ascii="游ゴシック" w:hAnsi="游ゴシック" w:eastAsia="游ゴシック"/>
                <w:b w:val="0"/>
                <w:sz w:val="15"/>
              </w:rPr>
              <w:t>・FWルール管理台帳</w:t>
            </w:r>
          </w:p>
          <w:p>
            <w:pPr>
              <w:spacing w:before="0" w:after="0" w:line="240" w:lineRule="auto"/>
            </w:pPr>
            <w:r>
              <w:rPr>
                <w:rFonts w:ascii="游ゴシック" w:hAnsi="游ゴシック" w:eastAsia="游ゴシック"/>
                <w:b w:val="0"/>
                <w:sz w:val="15"/>
              </w:rPr>
              <w:t>・設定変更申請・承認記録</w:t>
            </w:r>
          </w:p>
          <w:p>
            <w:pPr>
              <w:spacing w:before="0" w:after="0" w:line="240" w:lineRule="auto"/>
            </w:pPr>
            <w:r>
              <w:rPr>
                <w:rFonts w:ascii="游ゴシック" w:hAnsi="游ゴシック" w:eastAsia="游ゴシック"/>
                <w:b w:val="0"/>
                <w:sz w:val="15"/>
              </w:rPr>
              <w:t>・ネットワーク・機器台帳</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4-5-1-5</w:t>
            </w:r>
          </w:p>
        </w:tc>
        <w:tc>
          <w:tcPr>
            <w:tcW w:type="dxa" w:w="3628"/>
          </w:tcPr>
          <w:p>
            <w:pPr>
              <w:spacing w:before="0" w:after="0" w:line="240" w:lineRule="auto"/>
            </w:pPr>
            <w:r/>
            <w:r>
              <w:rPr>
                <w:rFonts w:ascii="游ゴシック" w:hAnsi="游ゴシック" w:eastAsia="游ゴシック"/>
                <w:b w:val="0"/>
                <w:sz w:val="15"/>
              </w:rPr>
              <w:t>・全てのファイアウォール(又はファイアウォール機能を持つネットワーク機器)について、インバウンド通信に関するファイアウォール・ルールが定められていること。</w:t>
            </w:r>
          </w:p>
        </w:tc>
        <w:tc>
          <w:tcPr>
            <w:tcW w:type="dxa" w:w="1644"/>
          </w:tcPr>
          <w:p>
            <w:pPr>
              <w:spacing w:before="0" w:after="0" w:line="240" w:lineRule="auto"/>
            </w:pPr>
            <w:r/>
            <w:r>
              <w:rPr>
                <w:rFonts w:ascii="游ゴシック" w:hAnsi="游ゴシック" w:eastAsia="游ゴシック"/>
                <w:b w:val="0"/>
                <w:sz w:val="15"/>
              </w:rPr>
              <w:t>第8章 ネットワーク境界の防護及び監視</w:t>
            </w:r>
          </w:p>
          <w:p>
            <w:pPr>
              <w:spacing w:before="0" w:after="0" w:line="240" w:lineRule="auto"/>
            </w:pPr>
            <w:r>
              <w:rPr>
                <w:rFonts w:ascii="游ゴシック" w:hAnsi="游ゴシック" w:eastAsia="游ゴシック"/>
                <w:b w:val="0"/>
                <w:sz w:val="15"/>
              </w:rPr>
              <w:t>第27条（ネットワーク境界の防護）5</w:t>
            </w:r>
          </w:p>
        </w:tc>
        <w:tc>
          <w:tcPr>
            <w:tcW w:type="dxa" w:w="1134"/>
          </w:tcPr>
          <w:p>
            <w:pPr>
              <w:spacing w:before="0" w:after="0" w:line="240" w:lineRule="auto"/>
            </w:pPr>
            <w:r/>
            <w:r>
              <w:rPr>
                <w:rFonts w:ascii="游ゴシック" w:hAnsi="游ゴシック" w:eastAsia="游ゴシック"/>
                <w:b w:val="0"/>
                <w:sz w:val="15"/>
              </w:rPr>
              <w:t>・FWルール管理台帳</w:t>
            </w:r>
          </w:p>
          <w:p>
            <w:pPr>
              <w:spacing w:before="0" w:after="0" w:line="240" w:lineRule="auto"/>
            </w:pPr>
            <w:r>
              <w:rPr>
                <w:rFonts w:ascii="游ゴシック" w:hAnsi="游ゴシック" w:eastAsia="游ゴシック"/>
                <w:b w:val="0"/>
                <w:sz w:val="15"/>
              </w:rPr>
              <w:t>・設定変更申請・承認記録</w:t>
            </w:r>
          </w:p>
          <w:p>
            <w:pPr>
              <w:spacing w:before="0" w:after="0" w:line="240" w:lineRule="auto"/>
            </w:pPr>
            <w:r>
              <w:rPr>
                <w:rFonts w:ascii="游ゴシック" w:hAnsi="游ゴシック" w:eastAsia="游ゴシック"/>
                <w:b w:val="0"/>
                <w:sz w:val="15"/>
              </w:rPr>
              <w:t>・ネットワーク・機器台帳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4-5-1-6</w:t>
            </w:r>
          </w:p>
        </w:tc>
        <w:tc>
          <w:tcPr>
            <w:tcW w:type="dxa" w:w="3628"/>
            <w:shd w:val="clear" w:color="auto" w:fill="F4F8FB"/>
          </w:tcPr>
          <w:p>
            <w:pPr>
              <w:spacing w:before="0" w:after="0" w:line="240" w:lineRule="auto"/>
            </w:pPr>
            <w:r/>
            <w:r>
              <w:rPr>
                <w:rFonts w:ascii="游ゴシック" w:hAnsi="游ゴシック" w:eastAsia="游ゴシック"/>
                <w:b w:val="0"/>
                <w:sz w:val="15"/>
              </w:rPr>
              <w:t>・全てのファイアウォール(又はファイアウォール機能を持つネットワーク機器)について、不要になったファイアウォール・ルールを速やかに削除又は無効化すること。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第8章 ネットワーク境界の防護及び監視</w:t>
            </w:r>
          </w:p>
          <w:p>
            <w:pPr>
              <w:spacing w:before="0" w:after="0" w:line="240" w:lineRule="auto"/>
            </w:pPr>
            <w:r>
              <w:rPr>
                <w:rFonts w:ascii="游ゴシック" w:hAnsi="游ゴシック" w:eastAsia="游ゴシック"/>
                <w:b w:val="0"/>
                <w:sz w:val="15"/>
              </w:rPr>
              <w:t>第27条（ネットワーク境界の防護）6</w:t>
            </w:r>
          </w:p>
        </w:tc>
        <w:tc>
          <w:tcPr>
            <w:tcW w:type="dxa" w:w="1134"/>
            <w:shd w:val="clear" w:color="auto" w:fill="F4F8FB"/>
          </w:tcPr>
          <w:p>
            <w:pPr>
              <w:spacing w:before="0" w:after="0" w:line="240" w:lineRule="auto"/>
            </w:pPr>
            <w:r/>
            <w:r>
              <w:rPr>
                <w:rFonts w:ascii="游ゴシック" w:hAnsi="游ゴシック" w:eastAsia="游ゴシック"/>
                <w:b w:val="0"/>
                <w:sz w:val="15"/>
              </w:rPr>
              <w:t>・FWルール管理台帳</w:t>
            </w:r>
          </w:p>
          <w:p>
            <w:pPr>
              <w:spacing w:before="0" w:after="0" w:line="240" w:lineRule="auto"/>
            </w:pPr>
            <w:r>
              <w:rPr>
                <w:rFonts w:ascii="游ゴシック" w:hAnsi="游ゴシック" w:eastAsia="游ゴシック"/>
                <w:b w:val="0"/>
                <w:sz w:val="15"/>
              </w:rPr>
              <w:t>・設定変更申請・承認記録</w:t>
            </w:r>
          </w:p>
          <w:p>
            <w:pPr>
              <w:spacing w:before="0" w:after="0" w:line="240" w:lineRule="auto"/>
            </w:pPr>
            <w:r>
              <w:rPr>
                <w:rFonts w:ascii="游ゴシック" w:hAnsi="游ゴシック" w:eastAsia="游ゴシック"/>
                <w:b w:val="0"/>
                <w:sz w:val="15"/>
              </w:rPr>
              <w:t>・ネットワーク・機器台帳</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4-5-1-7</w:t>
            </w:r>
          </w:p>
        </w:tc>
        <w:tc>
          <w:tcPr>
            <w:tcW w:type="dxa" w:w="3628"/>
          </w:tcPr>
          <w:p>
            <w:pPr>
              <w:spacing w:before="0" w:after="0" w:line="240" w:lineRule="auto"/>
            </w:pPr>
            <w:r/>
            <w:r>
              <w:rPr>
                <w:rFonts w:ascii="游ゴシック" w:hAnsi="游ゴシック" w:eastAsia="游ゴシック"/>
                <w:b w:val="0"/>
                <w:sz w:val="15"/>
              </w:rPr>
              <w:t>・ファイアウォール・ルールの変更をインターネット経由で行う場合、No.4-1-3-3で示す認証要素を利用した多要素認証を適用するか、又は信頼できるIPアドレスにアクセスを制限すること。</w:t>
            </w:r>
          </w:p>
        </w:tc>
        <w:tc>
          <w:tcPr>
            <w:tcW w:type="dxa" w:w="1644"/>
          </w:tcPr>
          <w:p>
            <w:pPr>
              <w:spacing w:before="0" w:after="0" w:line="240" w:lineRule="auto"/>
            </w:pPr>
            <w:r/>
            <w:r>
              <w:rPr>
                <w:rFonts w:ascii="游ゴシック" w:hAnsi="游ゴシック" w:eastAsia="游ゴシック"/>
                <w:b w:val="0"/>
                <w:sz w:val="15"/>
              </w:rPr>
              <w:t>第8章 ネットワーク境界の防護及び監視</w:t>
            </w:r>
          </w:p>
          <w:p>
            <w:pPr>
              <w:spacing w:before="0" w:after="0" w:line="240" w:lineRule="auto"/>
            </w:pPr>
            <w:r>
              <w:rPr>
                <w:rFonts w:ascii="游ゴシック" w:hAnsi="游ゴシック" w:eastAsia="游ゴシック"/>
                <w:b w:val="0"/>
                <w:sz w:val="15"/>
              </w:rPr>
              <w:t>第27条（ネットワーク境界の防護）7</w:t>
            </w:r>
          </w:p>
        </w:tc>
        <w:tc>
          <w:tcPr>
            <w:tcW w:type="dxa" w:w="1134"/>
          </w:tcPr>
          <w:p>
            <w:pPr>
              <w:spacing w:before="0" w:after="0" w:line="240" w:lineRule="auto"/>
            </w:pPr>
            <w:r/>
            <w:r>
              <w:rPr>
                <w:rFonts w:ascii="游ゴシック" w:hAnsi="游ゴシック" w:eastAsia="游ゴシック"/>
                <w:b w:val="0"/>
                <w:sz w:val="15"/>
              </w:rPr>
              <w:t>・FWルール管理台帳</w:t>
            </w:r>
          </w:p>
          <w:p>
            <w:pPr>
              <w:spacing w:before="0" w:after="0" w:line="240" w:lineRule="auto"/>
            </w:pPr>
            <w:r>
              <w:rPr>
                <w:rFonts w:ascii="游ゴシック" w:hAnsi="游ゴシック" w:eastAsia="游ゴシック"/>
                <w:b w:val="0"/>
                <w:sz w:val="15"/>
              </w:rPr>
              <w:t>・設定変更申請・承認記録</w:t>
            </w:r>
          </w:p>
          <w:p>
            <w:pPr>
              <w:spacing w:before="0" w:after="0" w:line="240" w:lineRule="auto"/>
            </w:pPr>
            <w:r>
              <w:rPr>
                <w:rFonts w:ascii="游ゴシック" w:hAnsi="游ゴシック" w:eastAsia="游ゴシック"/>
                <w:b w:val="0"/>
                <w:sz w:val="15"/>
              </w:rPr>
              <w:t>・ネットワーク・機器台帳</w:t>
            </w:r>
          </w:p>
        </w:tc>
      </w:tr>
      <w:tr>
        <w:tc>
          <w:tcPr>
            <w:tcW w:type="dxa" w:w="1077"/>
            <w:shd w:val="clear" w:color="auto" w:fill="F4F8FB"/>
          </w:tcPr>
          <w:p>
            <w:pPr>
              <w:spacing w:before="0" w:after="0" w:line="240" w:lineRule="auto"/>
            </w:pPr>
            <w:r/>
            <w:r>
              <w:rPr>
                <w:rFonts w:ascii="游ゴシック" w:hAnsi="游ゴシック" w:eastAsia="游ゴシック"/>
                <w:b/>
                <w:color w:val="163E6D"/>
                <w:sz w:val="15"/>
              </w:rPr>
              <w:t>攻撃等の検知</w:t>
            </w:r>
          </w:p>
        </w:tc>
        <w:tc>
          <w:tcPr>
            <w:tcW w:type="dxa" w:w="1361"/>
            <w:shd w:val="clear" w:color="auto" w:fill="F4F8FB"/>
          </w:tcPr>
          <w:p>
            <w:pPr>
              <w:spacing w:before="0" w:after="0" w:line="240" w:lineRule="auto"/>
            </w:pPr>
            <w:r/>
            <w:r>
              <w:rPr>
                <w:rFonts w:ascii="游ゴシック" w:hAnsi="游ゴシック" w:eastAsia="游ゴシック"/>
                <w:b/>
                <w:color w:val="163E6D"/>
                <w:sz w:val="15"/>
              </w:rPr>
              <w:t>5-1-1</w:t>
            </w:r>
          </w:p>
          <w:p>
            <w:pPr>
              <w:spacing w:before="0" w:after="0" w:line="240" w:lineRule="auto"/>
            </w:pPr>
            <w:r>
              <w:rPr>
                <w:rFonts w:ascii="游ゴシック" w:hAnsi="游ゴシック" w:eastAsia="游ゴシック"/>
                <w:b/>
                <w:color w:val="163E6D"/>
                <w:sz w:val="15"/>
              </w:rPr>
              <w:t>ネットワーク接続・データの監視</w:t>
            </w:r>
          </w:p>
        </w:tc>
        <w:tc>
          <w:tcPr>
            <w:tcW w:type="dxa" w:w="794"/>
            <w:shd w:val="clear" w:color="auto" w:fill="F4F8FB"/>
          </w:tcPr>
          <w:p>
            <w:pPr>
              <w:spacing w:before="0" w:after="0" w:line="240" w:lineRule="auto"/>
            </w:pPr>
            <w:r/>
            <w:r>
              <w:rPr>
                <w:rFonts w:ascii="游ゴシック" w:hAnsi="游ゴシック" w:eastAsia="游ゴシック"/>
                <w:b/>
                <w:color w:val="163E6D"/>
                <w:sz w:val="15"/>
              </w:rPr>
              <w:t>5-1-1-1</w:t>
            </w:r>
          </w:p>
        </w:tc>
        <w:tc>
          <w:tcPr>
            <w:tcW w:type="dxa" w:w="3628"/>
            <w:shd w:val="clear" w:color="auto" w:fill="F4F8FB"/>
          </w:tcPr>
          <w:p>
            <w:pPr>
              <w:spacing w:before="0" w:after="0" w:line="240" w:lineRule="auto"/>
            </w:pPr>
            <w:r/>
            <w:r>
              <w:rPr>
                <w:rFonts w:ascii="游ゴシック" w:hAnsi="游ゴシック" w:eastAsia="游ゴシック"/>
                <w:b w:val="0"/>
                <w:sz w:val="15"/>
              </w:rPr>
              <w:t>・社内外ネットワークの境界又は端末において、インターネットから社内への通信及び社内から不正なサーバへの通信の双方について、不正アクセスをリアルタイム検知・遮断する仕組みを導入すること。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第8章 ネットワーク境界の防護及び監視</w:t>
            </w:r>
          </w:p>
          <w:p>
            <w:pPr>
              <w:spacing w:before="0" w:after="0" w:line="240" w:lineRule="auto"/>
            </w:pPr>
            <w:r>
              <w:rPr>
                <w:rFonts w:ascii="游ゴシック" w:hAnsi="游ゴシック" w:eastAsia="游ゴシック"/>
                <w:b w:val="0"/>
                <w:sz w:val="15"/>
              </w:rPr>
              <w:t>第28条（ネットワーク接続及びデータ転送の監視）1</w:t>
            </w:r>
          </w:p>
        </w:tc>
        <w:tc>
          <w:tcPr>
            <w:tcW w:type="dxa" w:w="1134"/>
            <w:shd w:val="clear" w:color="auto" w:fill="F4F8FB"/>
          </w:tcPr>
          <w:p>
            <w:pPr>
              <w:spacing w:before="0" w:after="0" w:line="240" w:lineRule="auto"/>
            </w:pPr>
            <w:r/>
            <w:r>
              <w:rPr>
                <w:rFonts w:ascii="游ゴシック" w:hAnsi="游ゴシック" w:eastAsia="游ゴシック"/>
                <w:b w:val="0"/>
                <w:sz w:val="15"/>
              </w:rPr>
              <w:t>・ログ・アラート確認記録</w:t>
            </w:r>
          </w:p>
          <w:p>
            <w:pPr>
              <w:spacing w:before="0" w:after="0" w:line="240" w:lineRule="auto"/>
            </w:pPr>
            <w:r>
              <w:rPr>
                <w:rFonts w:ascii="游ゴシック" w:hAnsi="游ゴシック" w:eastAsia="游ゴシック"/>
                <w:b w:val="0"/>
                <w:sz w:val="15"/>
              </w:rPr>
              <w:t>・インシデント管理台帳</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5-1-1-2</w:t>
            </w:r>
          </w:p>
        </w:tc>
        <w:tc>
          <w:tcPr>
            <w:tcW w:type="dxa" w:w="3628"/>
          </w:tcPr>
          <w:p>
            <w:pPr>
              <w:spacing w:before="0" w:after="0" w:line="240" w:lineRule="auto"/>
            </w:pPr>
            <w:r/>
            <w:r>
              <w:rPr>
                <w:rFonts w:ascii="游ゴシック" w:hAnsi="游ゴシック" w:eastAsia="游ゴシック"/>
                <w:b w:val="0"/>
                <w:sz w:val="15"/>
              </w:rPr>
              <w:t>・ネットワーク機器のログ及びアラートを分析し、セキュリティ担当部署の担当者又は管理者により不審な事象が発見された場合に、それがセキュリティインシデントに該当するかが判断されること。</w:t>
            </w:r>
          </w:p>
        </w:tc>
        <w:tc>
          <w:tcPr>
            <w:tcW w:type="dxa" w:w="1644"/>
          </w:tcPr>
          <w:p>
            <w:pPr>
              <w:spacing w:before="0" w:after="0" w:line="240" w:lineRule="auto"/>
            </w:pPr>
            <w:r/>
            <w:r>
              <w:rPr>
                <w:rFonts w:ascii="游ゴシック" w:hAnsi="游ゴシック" w:eastAsia="游ゴシック"/>
                <w:b w:val="0"/>
                <w:sz w:val="15"/>
              </w:rPr>
              <w:t>第8章 ネットワーク境界の防護及び監視</w:t>
            </w:r>
          </w:p>
          <w:p>
            <w:pPr>
              <w:spacing w:before="0" w:after="0" w:line="240" w:lineRule="auto"/>
            </w:pPr>
            <w:r>
              <w:rPr>
                <w:rFonts w:ascii="游ゴシック" w:hAnsi="游ゴシック" w:eastAsia="游ゴシック"/>
                <w:b w:val="0"/>
                <w:sz w:val="15"/>
              </w:rPr>
              <w:t>第28条（ネットワーク接続及びデータ転送の監視）2・3</w:t>
            </w:r>
          </w:p>
        </w:tc>
        <w:tc>
          <w:tcPr>
            <w:tcW w:type="dxa" w:w="1134"/>
          </w:tcPr>
          <w:p>
            <w:pPr>
              <w:spacing w:before="0" w:after="0" w:line="240" w:lineRule="auto"/>
            </w:pPr>
            <w:r/>
            <w:r>
              <w:rPr>
                <w:rFonts w:ascii="游ゴシック" w:hAnsi="游ゴシック" w:eastAsia="游ゴシック"/>
                <w:b w:val="0"/>
                <w:sz w:val="15"/>
              </w:rPr>
              <w:t>・ログ・アラート確認記録</w:t>
            </w:r>
          </w:p>
          <w:p>
            <w:pPr>
              <w:spacing w:before="0" w:after="0" w:line="240" w:lineRule="auto"/>
            </w:pPr>
            <w:r>
              <w:rPr>
                <w:rFonts w:ascii="游ゴシック" w:hAnsi="游ゴシック" w:eastAsia="游ゴシック"/>
                <w:b w:val="0"/>
                <w:sz w:val="15"/>
              </w:rPr>
              <w:t>・インシデント管理台帳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5-1-1-3</w:t>
            </w:r>
          </w:p>
        </w:tc>
        <w:tc>
          <w:tcPr>
            <w:tcW w:type="dxa" w:w="3628"/>
            <w:shd w:val="clear" w:color="auto" w:fill="F4F8FB"/>
          </w:tcPr>
          <w:p>
            <w:pPr>
              <w:spacing w:before="0" w:after="0" w:line="240" w:lineRule="auto"/>
            </w:pPr>
            <w:r/>
            <w:r>
              <w:rPr>
                <w:rFonts w:ascii="游ゴシック" w:hAnsi="游ゴシック" w:eastAsia="游ゴシック"/>
                <w:b w:val="0"/>
                <w:sz w:val="15"/>
              </w:rPr>
              <w:t>・No.5-1-1-1で設置したネットワーク機器又はサービスについて、以下の要件を満たす異常時に通知する仕組みを導入すること。</w:t>
            </w:r>
          </w:p>
          <w:p>
            <w:pPr>
              <w:spacing w:before="0" w:after="0" w:line="240" w:lineRule="auto"/>
            </w:pPr>
            <w:r>
              <w:rPr>
                <w:rFonts w:ascii="游ゴシック" w:hAnsi="游ゴシック" w:eastAsia="游ゴシック"/>
                <w:b w:val="0"/>
                <w:sz w:val="15"/>
              </w:rPr>
              <w:t>-アラートが速やかに発報されること。</w:t>
            </w:r>
          </w:p>
          <w:p>
            <w:pPr>
              <w:spacing w:before="0" w:after="0" w:line="240" w:lineRule="auto"/>
            </w:pPr>
            <w:r>
              <w:rPr>
                <w:rFonts w:ascii="游ゴシック" w:hAnsi="游ゴシック" w:eastAsia="游ゴシック"/>
                <w:b w:val="0"/>
                <w:sz w:val="15"/>
              </w:rPr>
              <w:t>-インシデントの速報レポートが作成され、通知されること。</w:t>
            </w:r>
          </w:p>
        </w:tc>
        <w:tc>
          <w:tcPr>
            <w:tcW w:type="dxa" w:w="1644"/>
            <w:shd w:val="clear" w:color="auto" w:fill="F4F8FB"/>
          </w:tcPr>
          <w:p>
            <w:pPr>
              <w:spacing w:before="0" w:after="0" w:line="240" w:lineRule="auto"/>
            </w:pPr>
            <w:r/>
            <w:r>
              <w:rPr>
                <w:rFonts w:ascii="游ゴシック" w:hAnsi="游ゴシック" w:eastAsia="游ゴシック"/>
                <w:b w:val="0"/>
                <w:sz w:val="15"/>
              </w:rPr>
              <w:t>第8章 ネットワーク境界の防護及び監視</w:t>
            </w:r>
          </w:p>
          <w:p>
            <w:pPr>
              <w:spacing w:before="0" w:after="0" w:line="240" w:lineRule="auto"/>
            </w:pPr>
            <w:r>
              <w:rPr>
                <w:rFonts w:ascii="游ゴシック" w:hAnsi="游ゴシック" w:eastAsia="游ゴシック"/>
                <w:b w:val="0"/>
                <w:sz w:val="15"/>
              </w:rPr>
              <w:t>第28条（ネットワーク接続及びデータ転送の監視）4</w:t>
            </w:r>
          </w:p>
        </w:tc>
        <w:tc>
          <w:tcPr>
            <w:tcW w:type="dxa" w:w="1134"/>
            <w:shd w:val="clear" w:color="auto" w:fill="F4F8FB"/>
          </w:tcPr>
          <w:p>
            <w:pPr>
              <w:spacing w:before="0" w:after="0" w:line="240" w:lineRule="auto"/>
            </w:pPr>
            <w:r/>
            <w:r>
              <w:rPr>
                <w:rFonts w:ascii="游ゴシック" w:hAnsi="游ゴシック" w:eastAsia="游ゴシック"/>
                <w:b w:val="0"/>
                <w:sz w:val="15"/>
              </w:rPr>
              <w:t>・ログ・アラート確認記録</w:t>
            </w:r>
          </w:p>
          <w:p>
            <w:pPr>
              <w:spacing w:before="0" w:after="0" w:line="240" w:lineRule="auto"/>
            </w:pPr>
            <w:r>
              <w:rPr>
                <w:rFonts w:ascii="游ゴシック" w:hAnsi="游ゴシック" w:eastAsia="游ゴシック"/>
                <w:b w:val="0"/>
                <w:sz w:val="15"/>
              </w:rPr>
              <w:t>・インシデント管理台帳</w:t>
            </w:r>
          </w:p>
        </w:tc>
      </w:tr>
      <w:tr>
        <w:tc>
          <w:tcPr>
            <w:tcW w:type="dxa" w:w="1077"/>
          </w:tcPr>
          <w:p>
            <w:pPr>
              <w:spacing w:before="0" w:after="0" w:line="240" w:lineRule="auto"/>
            </w:pPr>
            <w:r/>
            <w:r>
              <w:rPr>
                <w:rFonts w:ascii="游ゴシック" w:hAnsi="游ゴシック" w:eastAsia="游ゴシック"/>
                <w:b/>
                <w:color w:val="163E6D"/>
                <w:sz w:val="15"/>
              </w:rPr>
              <w:t>インシデントへの対応</w:t>
            </w:r>
          </w:p>
        </w:tc>
        <w:tc>
          <w:tcPr>
            <w:tcW w:type="dxa" w:w="1361"/>
          </w:tcPr>
          <w:p>
            <w:pPr>
              <w:spacing w:before="0" w:after="0" w:line="240" w:lineRule="auto"/>
            </w:pPr>
            <w:r/>
            <w:r>
              <w:rPr>
                <w:rFonts w:ascii="游ゴシック" w:hAnsi="游ゴシック" w:eastAsia="游ゴシック"/>
                <w:b/>
                <w:color w:val="163E6D"/>
                <w:sz w:val="15"/>
              </w:rPr>
              <w:t>6-1-1</w:t>
            </w:r>
          </w:p>
          <w:p>
            <w:pPr>
              <w:spacing w:before="0" w:after="0" w:line="240" w:lineRule="auto"/>
            </w:pPr>
            <w:r>
              <w:rPr>
                <w:rFonts w:ascii="游ゴシック" w:hAnsi="游ゴシック" w:eastAsia="游ゴシック"/>
                <w:b/>
                <w:color w:val="163E6D"/>
                <w:sz w:val="15"/>
              </w:rPr>
              <w:t>インシデント対応手順</w:t>
            </w:r>
          </w:p>
        </w:tc>
        <w:tc>
          <w:tcPr>
            <w:tcW w:type="dxa" w:w="794"/>
          </w:tcPr>
          <w:p>
            <w:pPr>
              <w:spacing w:before="0" w:after="0" w:line="240" w:lineRule="auto"/>
            </w:pPr>
            <w:r/>
            <w:r>
              <w:rPr>
                <w:rFonts w:ascii="游ゴシック" w:hAnsi="游ゴシック" w:eastAsia="游ゴシック"/>
                <w:b/>
                <w:color w:val="163E6D"/>
                <w:sz w:val="15"/>
              </w:rPr>
              <w:t>6-1-1-1</w:t>
            </w:r>
          </w:p>
        </w:tc>
        <w:tc>
          <w:tcPr>
            <w:tcW w:type="dxa" w:w="3628"/>
          </w:tcPr>
          <w:p>
            <w:pPr>
              <w:spacing w:before="0" w:after="0" w:line="240" w:lineRule="auto"/>
            </w:pPr>
            <w:r/>
            <w:r>
              <w:rPr>
                <w:rFonts w:ascii="游ゴシック" w:hAnsi="游ゴシック" w:eastAsia="游ゴシック"/>
                <w:b w:val="0"/>
                <w:sz w:val="15"/>
              </w:rPr>
              <w:t>・以下の手順を含んだセキュリティインシデントへの対応手順を定めること。</w:t>
            </w:r>
          </w:p>
          <w:p>
            <w:pPr>
              <w:spacing w:before="0" w:after="0" w:line="240" w:lineRule="auto"/>
            </w:pPr>
            <w:r>
              <w:rPr>
                <w:rFonts w:ascii="游ゴシック" w:hAnsi="游ゴシック" w:eastAsia="游ゴシック"/>
                <w:b w:val="0"/>
                <w:sz w:val="15"/>
              </w:rPr>
              <w:t>①発見報告、 ②初動、③調査・対応、④復旧、⑤最終報告</w:t>
            </w:r>
          </w:p>
        </w:tc>
        <w:tc>
          <w:tcPr>
            <w:tcW w:type="dxa" w:w="1644"/>
          </w:tcPr>
          <w:p>
            <w:pPr>
              <w:spacing w:before="0" w:after="0" w:line="240" w:lineRule="auto"/>
            </w:pPr>
            <w:r/>
            <w:r>
              <w:rPr>
                <w:rFonts w:ascii="游ゴシック" w:hAnsi="游ゴシック" w:eastAsia="游ゴシック"/>
                <w:b w:val="0"/>
                <w:sz w:val="15"/>
              </w:rPr>
              <w:t>第10章 セキュリティインシデントへの対応</w:t>
            </w:r>
          </w:p>
          <w:p>
            <w:pPr>
              <w:spacing w:before="0" w:after="0" w:line="240" w:lineRule="auto"/>
            </w:pPr>
            <w:r>
              <w:rPr>
                <w:rFonts w:ascii="游ゴシック" w:hAnsi="游ゴシック" w:eastAsia="游ゴシック"/>
                <w:b w:val="0"/>
                <w:sz w:val="15"/>
              </w:rPr>
              <w:t>第30条（インシデント対応手順）1〜5</w:t>
            </w:r>
          </w:p>
        </w:tc>
        <w:tc>
          <w:tcPr>
            <w:tcW w:type="dxa" w:w="1134"/>
          </w:tcPr>
          <w:p>
            <w:pPr>
              <w:spacing w:before="0" w:after="0" w:line="240" w:lineRule="auto"/>
            </w:pPr>
            <w:r/>
            <w:r>
              <w:rPr>
                <w:rFonts w:ascii="游ゴシック" w:hAnsi="游ゴシック" w:eastAsia="游ゴシック"/>
                <w:b w:val="0"/>
                <w:sz w:val="15"/>
              </w:rPr>
              <w:t>・インシデント管理台帳</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6-1-1-2</w:t>
            </w:r>
          </w:p>
        </w:tc>
        <w:tc>
          <w:tcPr>
            <w:tcW w:type="dxa" w:w="3628"/>
            <w:shd w:val="clear" w:color="auto" w:fill="F4F8FB"/>
          </w:tcPr>
          <w:p>
            <w:pPr>
              <w:spacing w:before="0" w:after="0" w:line="240" w:lineRule="auto"/>
            </w:pPr>
            <w:r/>
            <w:r>
              <w:rPr>
                <w:rFonts w:ascii="游ゴシック" w:hAnsi="游ゴシック" w:eastAsia="游ゴシック"/>
                <w:b w:val="0"/>
                <w:sz w:val="15"/>
              </w:rPr>
              <w:t>・セキュリティインシデント発生時における社内外組織(関係当局及び所管省庁を含む。)の連絡先及び報告・情報共有ルートを定めること。</w:t>
            </w:r>
          </w:p>
        </w:tc>
        <w:tc>
          <w:tcPr>
            <w:tcW w:type="dxa" w:w="1644"/>
            <w:shd w:val="clear" w:color="auto" w:fill="F4F8FB"/>
          </w:tcPr>
          <w:p>
            <w:pPr>
              <w:spacing w:before="0" w:after="0" w:line="240" w:lineRule="auto"/>
            </w:pPr>
            <w:r/>
            <w:r>
              <w:rPr>
                <w:rFonts w:ascii="游ゴシック" w:hAnsi="游ゴシック" w:eastAsia="游ゴシック"/>
                <w:b w:val="0"/>
                <w:sz w:val="15"/>
              </w:rPr>
              <w:t>第10章 セキュリティインシデントへの対応</w:t>
            </w:r>
          </w:p>
          <w:p>
            <w:pPr>
              <w:spacing w:before="0" w:after="0" w:line="240" w:lineRule="auto"/>
            </w:pPr>
            <w:r>
              <w:rPr>
                <w:rFonts w:ascii="游ゴシック" w:hAnsi="游ゴシック" w:eastAsia="游ゴシック"/>
                <w:b w:val="0"/>
                <w:sz w:val="15"/>
              </w:rPr>
              <w:t>第31条（インシデント対応体制、連絡先及び点検）1</w:t>
            </w:r>
          </w:p>
        </w:tc>
        <w:tc>
          <w:tcPr>
            <w:tcW w:type="dxa" w:w="1134"/>
            <w:shd w:val="clear" w:color="auto" w:fill="F4F8FB"/>
          </w:tcPr>
          <w:p>
            <w:pPr>
              <w:spacing w:before="0" w:after="0" w:line="240" w:lineRule="auto"/>
            </w:pPr>
            <w:r/>
            <w:r>
              <w:rPr>
                <w:rFonts w:ascii="游ゴシック" w:hAnsi="游ゴシック" w:eastAsia="游ゴシック"/>
                <w:b w:val="0"/>
                <w:sz w:val="15"/>
              </w:rPr>
              <w:t>・緊急連絡網</w:t>
            </w:r>
          </w:p>
          <w:p>
            <w:pPr>
              <w:spacing w:before="0" w:after="0" w:line="240" w:lineRule="auto"/>
            </w:pPr>
            <w:r>
              <w:rPr>
                <w:rFonts w:ascii="游ゴシック" w:hAnsi="游ゴシック" w:eastAsia="游ゴシック"/>
                <w:b w:val="0"/>
                <w:sz w:val="15"/>
              </w:rPr>
              <w:t>・体制・役割分担表</w:t>
            </w:r>
          </w:p>
          <w:p>
            <w:pPr>
              <w:spacing w:before="0" w:after="0" w:line="240" w:lineRule="auto"/>
            </w:pPr>
            <w:r>
              <w:rPr>
                <w:rFonts w:ascii="游ゴシック" w:hAnsi="游ゴシック" w:eastAsia="游ゴシック"/>
                <w:b w:val="0"/>
                <w:sz w:val="15"/>
              </w:rPr>
              <w:t>・年次点検記録</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6-1-1-3</w:t>
            </w:r>
          </w:p>
        </w:tc>
        <w:tc>
          <w:tcPr>
            <w:tcW w:type="dxa" w:w="3628"/>
          </w:tcPr>
          <w:p>
            <w:pPr>
              <w:spacing w:before="0" w:after="0" w:line="240" w:lineRule="auto"/>
            </w:pPr>
            <w:r/>
            <w:r>
              <w:rPr>
                <w:rFonts w:ascii="游ゴシック" w:hAnsi="游ゴシック" w:eastAsia="游ゴシック"/>
                <w:b w:val="0"/>
                <w:sz w:val="15"/>
              </w:rPr>
              <w:t>・セキュリティインシデント発生時におけるセキュリティを統括する役員(例えば、CISOを設置する会社の場合は、当該CISO)及びセキュリティ担当部署の役割・責任を定めること。</w:t>
            </w:r>
          </w:p>
        </w:tc>
        <w:tc>
          <w:tcPr>
            <w:tcW w:type="dxa" w:w="1644"/>
          </w:tcPr>
          <w:p>
            <w:pPr>
              <w:spacing w:before="0" w:after="0" w:line="240" w:lineRule="auto"/>
            </w:pPr>
            <w:r/>
            <w:r>
              <w:rPr>
                <w:rFonts w:ascii="游ゴシック" w:hAnsi="游ゴシック" w:eastAsia="游ゴシック"/>
                <w:b w:val="0"/>
                <w:sz w:val="15"/>
              </w:rPr>
              <w:t>第10章 セキュリティインシデントへの対応</w:t>
            </w:r>
          </w:p>
          <w:p>
            <w:pPr>
              <w:spacing w:before="0" w:after="0" w:line="240" w:lineRule="auto"/>
            </w:pPr>
            <w:r>
              <w:rPr>
                <w:rFonts w:ascii="游ゴシック" w:hAnsi="游ゴシック" w:eastAsia="游ゴシック"/>
                <w:b w:val="0"/>
                <w:sz w:val="15"/>
              </w:rPr>
              <w:t>第31条（インシデント対応体制、連絡先及び点検）2</w:t>
            </w:r>
          </w:p>
        </w:tc>
        <w:tc>
          <w:tcPr>
            <w:tcW w:type="dxa" w:w="1134"/>
          </w:tcPr>
          <w:p>
            <w:pPr>
              <w:spacing w:before="0" w:after="0" w:line="240" w:lineRule="auto"/>
            </w:pPr>
            <w:r/>
            <w:r>
              <w:rPr>
                <w:rFonts w:ascii="游ゴシック" w:hAnsi="游ゴシック" w:eastAsia="游ゴシック"/>
                <w:b w:val="0"/>
                <w:sz w:val="15"/>
              </w:rPr>
              <w:t>・緊急連絡網</w:t>
            </w:r>
          </w:p>
          <w:p>
            <w:pPr>
              <w:spacing w:before="0" w:after="0" w:line="240" w:lineRule="auto"/>
            </w:pPr>
            <w:r>
              <w:rPr>
                <w:rFonts w:ascii="游ゴシック" w:hAnsi="游ゴシック" w:eastAsia="游ゴシック"/>
                <w:b w:val="0"/>
                <w:sz w:val="15"/>
              </w:rPr>
              <w:t>・体制・役割分担表</w:t>
            </w:r>
          </w:p>
          <w:p>
            <w:pPr>
              <w:spacing w:before="0" w:after="0" w:line="240" w:lineRule="auto"/>
            </w:pPr>
            <w:r>
              <w:rPr>
                <w:rFonts w:ascii="游ゴシック" w:hAnsi="游ゴシック" w:eastAsia="游ゴシック"/>
                <w:b w:val="0"/>
                <w:sz w:val="15"/>
              </w:rPr>
              <w:t>・年次点検記録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6-1-1-4</w:t>
            </w:r>
          </w:p>
        </w:tc>
        <w:tc>
          <w:tcPr>
            <w:tcW w:type="dxa" w:w="3628"/>
            <w:shd w:val="clear" w:color="auto" w:fill="F4F8FB"/>
          </w:tcPr>
          <w:p>
            <w:pPr>
              <w:spacing w:before="0" w:after="0" w:line="240" w:lineRule="auto"/>
            </w:pPr>
            <w:r/>
            <w:r>
              <w:rPr>
                <w:rFonts w:ascii="游ゴシック" w:hAnsi="游ゴシック" w:eastAsia="游ゴシック"/>
                <w:b w:val="0"/>
                <w:sz w:val="15"/>
              </w:rPr>
              <w:t>・年1回以上の頻度でNo.6-1-1-2及びNo.6-1-1-3にて定めたセキュリティインシデント発生時の体制について点検すること。</w:t>
            </w:r>
          </w:p>
        </w:tc>
        <w:tc>
          <w:tcPr>
            <w:tcW w:type="dxa" w:w="1644"/>
            <w:shd w:val="clear" w:color="auto" w:fill="F4F8FB"/>
          </w:tcPr>
          <w:p>
            <w:pPr>
              <w:spacing w:before="0" w:after="0" w:line="240" w:lineRule="auto"/>
            </w:pPr>
            <w:r/>
            <w:r>
              <w:rPr>
                <w:rFonts w:ascii="游ゴシック" w:hAnsi="游ゴシック" w:eastAsia="游ゴシック"/>
                <w:b w:val="0"/>
                <w:sz w:val="15"/>
              </w:rPr>
              <w:t>第10章 セキュリティインシデントへの対応</w:t>
            </w:r>
          </w:p>
          <w:p>
            <w:pPr>
              <w:spacing w:before="0" w:after="0" w:line="240" w:lineRule="auto"/>
            </w:pPr>
            <w:r>
              <w:rPr>
                <w:rFonts w:ascii="游ゴシック" w:hAnsi="游ゴシック" w:eastAsia="游ゴシック"/>
                <w:b w:val="0"/>
                <w:sz w:val="15"/>
              </w:rPr>
              <w:t>第31条（インシデント対応体制、連絡先及び点検）3</w:t>
            </w:r>
          </w:p>
        </w:tc>
        <w:tc>
          <w:tcPr>
            <w:tcW w:type="dxa" w:w="1134"/>
            <w:shd w:val="clear" w:color="auto" w:fill="F4F8FB"/>
          </w:tcPr>
          <w:p>
            <w:pPr>
              <w:spacing w:before="0" w:after="0" w:line="240" w:lineRule="auto"/>
            </w:pPr>
            <w:r/>
            <w:r>
              <w:rPr>
                <w:rFonts w:ascii="游ゴシック" w:hAnsi="游ゴシック" w:eastAsia="游ゴシック"/>
                <w:b w:val="0"/>
                <w:sz w:val="15"/>
              </w:rPr>
              <w:t>・緊急連絡網</w:t>
            </w:r>
          </w:p>
          <w:p>
            <w:pPr>
              <w:spacing w:before="0" w:after="0" w:line="240" w:lineRule="auto"/>
            </w:pPr>
            <w:r>
              <w:rPr>
                <w:rFonts w:ascii="游ゴシック" w:hAnsi="游ゴシック" w:eastAsia="游ゴシック"/>
                <w:b w:val="0"/>
                <w:sz w:val="15"/>
              </w:rPr>
              <w:t>・体制・役割分担表</w:t>
            </w:r>
          </w:p>
          <w:p>
            <w:pPr>
              <w:spacing w:before="0" w:after="0" w:line="240" w:lineRule="auto"/>
            </w:pPr>
            <w:r>
              <w:rPr>
                <w:rFonts w:ascii="游ゴシック" w:hAnsi="游ゴシック" w:eastAsia="游ゴシック"/>
                <w:b w:val="0"/>
                <w:sz w:val="15"/>
              </w:rPr>
              <w:t>・年次点検記録</w:t>
            </w:r>
          </w:p>
        </w:tc>
      </w:tr>
      <w:tr>
        <w:tc>
          <w:tcPr>
            <w:tcW w:type="dxa" w:w="1077"/>
          </w:tcPr>
          <w:p>
            <w:pPr>
              <w:spacing w:before="0" w:after="0" w:line="240" w:lineRule="auto"/>
            </w:pPr>
            <w:r/>
          </w:p>
        </w:tc>
        <w:tc>
          <w:tcPr>
            <w:tcW w:type="dxa" w:w="1361"/>
          </w:tcPr>
          <w:p>
            <w:pPr>
              <w:spacing w:before="0" w:after="0" w:line="240" w:lineRule="auto"/>
            </w:pPr>
            <w:r/>
          </w:p>
        </w:tc>
        <w:tc>
          <w:tcPr>
            <w:tcW w:type="dxa" w:w="794"/>
          </w:tcPr>
          <w:p>
            <w:pPr>
              <w:spacing w:before="0" w:after="0" w:line="240" w:lineRule="auto"/>
            </w:pPr>
            <w:r/>
            <w:r>
              <w:rPr>
                <w:rFonts w:ascii="游ゴシック" w:hAnsi="游ゴシック" w:eastAsia="游ゴシック"/>
                <w:b/>
                <w:color w:val="163E6D"/>
                <w:sz w:val="15"/>
              </w:rPr>
              <w:t>6-1-1-5</w:t>
            </w:r>
          </w:p>
        </w:tc>
        <w:tc>
          <w:tcPr>
            <w:tcW w:type="dxa" w:w="3628"/>
          </w:tcPr>
          <w:p>
            <w:pPr>
              <w:spacing w:before="0" w:after="0" w:line="240" w:lineRule="auto"/>
            </w:pPr>
            <w:r/>
            <w:r>
              <w:rPr>
                <w:rFonts w:ascii="游ゴシック" w:hAnsi="游ゴシック" w:eastAsia="游ゴシック"/>
                <w:b w:val="0"/>
                <w:sz w:val="15"/>
              </w:rPr>
              <w:t>・セキュリティインシデントの報告フォーマットを整備すること。</w:t>
            </w:r>
          </w:p>
        </w:tc>
        <w:tc>
          <w:tcPr>
            <w:tcW w:type="dxa" w:w="1644"/>
          </w:tcPr>
          <w:p>
            <w:pPr>
              <w:spacing w:before="0" w:after="0" w:line="240" w:lineRule="auto"/>
            </w:pPr>
            <w:r/>
            <w:r>
              <w:rPr>
                <w:rFonts w:ascii="游ゴシック" w:hAnsi="游ゴシック" w:eastAsia="游ゴシック"/>
                <w:b w:val="0"/>
                <w:sz w:val="15"/>
              </w:rPr>
              <w:t>第10章 セキュリティインシデントへの対応</w:t>
            </w:r>
          </w:p>
          <w:p>
            <w:pPr>
              <w:spacing w:before="0" w:after="0" w:line="240" w:lineRule="auto"/>
            </w:pPr>
            <w:r>
              <w:rPr>
                <w:rFonts w:ascii="游ゴシック" w:hAnsi="游ゴシック" w:eastAsia="游ゴシック"/>
                <w:b w:val="0"/>
                <w:sz w:val="15"/>
              </w:rPr>
              <w:t>第32条（報告フォーマット及び事例の共有）1</w:t>
            </w:r>
          </w:p>
        </w:tc>
        <w:tc>
          <w:tcPr>
            <w:tcW w:type="dxa" w:w="1134"/>
          </w:tcPr>
          <w:p>
            <w:pPr>
              <w:spacing w:before="0" w:after="0" w:line="240" w:lineRule="auto"/>
            </w:pPr>
            <w:r/>
            <w:r>
              <w:rPr>
                <w:rFonts w:ascii="游ゴシック" w:hAnsi="游ゴシック" w:eastAsia="游ゴシック"/>
                <w:b w:val="0"/>
                <w:sz w:val="15"/>
              </w:rPr>
              <w:t>・インシデント管理台帳</w:t>
            </w:r>
          </w:p>
          <w:p>
            <w:pPr>
              <w:spacing w:before="0" w:after="0" w:line="240" w:lineRule="auto"/>
            </w:pPr>
            <w:r>
              <w:rPr>
                <w:rFonts w:ascii="游ゴシック" w:hAnsi="游ゴシック" w:eastAsia="游ゴシック"/>
                <w:b w:val="0"/>
                <w:sz w:val="15"/>
              </w:rPr>
              <w:t>・教育・訓練実施記録</w:t>
            </w:r>
          </w:p>
        </w:tc>
      </w:tr>
      <w:tr>
        <w:tc>
          <w:tcPr>
            <w:tcW w:type="dxa" w:w="1077"/>
            <w:shd w:val="clear" w:color="auto" w:fill="F4F8FB"/>
          </w:tcPr>
          <w:p>
            <w:pPr>
              <w:spacing w:before="0" w:after="0" w:line="240" w:lineRule="auto"/>
            </w:pPr>
            <w:r/>
          </w:p>
        </w:tc>
        <w:tc>
          <w:tcPr>
            <w:tcW w:type="dxa" w:w="1361"/>
            <w:shd w:val="clear" w:color="auto" w:fill="F4F8FB"/>
          </w:tcPr>
          <w:p>
            <w:pPr>
              <w:spacing w:before="0" w:after="0" w:line="240" w:lineRule="auto"/>
            </w:pPr>
            <w:r/>
          </w:p>
        </w:tc>
        <w:tc>
          <w:tcPr>
            <w:tcW w:type="dxa" w:w="794"/>
            <w:shd w:val="clear" w:color="auto" w:fill="F4F8FB"/>
          </w:tcPr>
          <w:p>
            <w:pPr>
              <w:spacing w:before="0" w:after="0" w:line="240" w:lineRule="auto"/>
            </w:pPr>
            <w:r/>
            <w:r>
              <w:rPr>
                <w:rFonts w:ascii="游ゴシック" w:hAnsi="游ゴシック" w:eastAsia="游ゴシック"/>
                <w:b/>
                <w:color w:val="163E6D"/>
                <w:sz w:val="15"/>
              </w:rPr>
              <w:t>6-1-1-6</w:t>
            </w:r>
          </w:p>
        </w:tc>
        <w:tc>
          <w:tcPr>
            <w:tcW w:type="dxa" w:w="3628"/>
            <w:shd w:val="clear" w:color="auto" w:fill="F4F8FB"/>
          </w:tcPr>
          <w:p>
            <w:pPr>
              <w:spacing w:before="0" w:after="0" w:line="240" w:lineRule="auto"/>
            </w:pPr>
            <w:r/>
            <w:r>
              <w:rPr>
                <w:rFonts w:ascii="游ゴシック" w:hAnsi="游ゴシック" w:eastAsia="游ゴシック"/>
                <w:b w:val="0"/>
                <w:sz w:val="15"/>
              </w:rPr>
              <w:t>・年１回以上及び社内外で重大なセキュリティインシデントが発生した際に、インシデント事例及びその対応策を社内部署へ共有していること。</w:t>
            </w:r>
          </w:p>
        </w:tc>
        <w:tc>
          <w:tcPr>
            <w:tcW w:type="dxa" w:w="1644"/>
            <w:shd w:val="clear" w:color="auto" w:fill="F4F8FB"/>
          </w:tcPr>
          <w:p>
            <w:pPr>
              <w:spacing w:before="0" w:after="0" w:line="240" w:lineRule="auto"/>
            </w:pPr>
            <w:r/>
            <w:r>
              <w:rPr>
                <w:rFonts w:ascii="游ゴシック" w:hAnsi="游ゴシック" w:eastAsia="游ゴシック"/>
                <w:b w:val="0"/>
                <w:sz w:val="15"/>
              </w:rPr>
              <w:t>第10章 セキュリティインシデントへの対応</w:t>
            </w:r>
          </w:p>
          <w:p>
            <w:pPr>
              <w:spacing w:before="0" w:after="0" w:line="240" w:lineRule="auto"/>
            </w:pPr>
            <w:r>
              <w:rPr>
                <w:rFonts w:ascii="游ゴシック" w:hAnsi="游ゴシック" w:eastAsia="游ゴシック"/>
                <w:b w:val="0"/>
                <w:sz w:val="15"/>
              </w:rPr>
              <w:t>第32条（報告フォーマット及び事例の共有）2・3</w:t>
            </w:r>
          </w:p>
        </w:tc>
        <w:tc>
          <w:tcPr>
            <w:tcW w:type="dxa" w:w="1134"/>
            <w:shd w:val="clear" w:color="auto" w:fill="F4F8FB"/>
          </w:tcPr>
          <w:p>
            <w:pPr>
              <w:spacing w:before="0" w:after="0" w:line="240" w:lineRule="auto"/>
            </w:pPr>
            <w:r/>
            <w:r>
              <w:rPr>
                <w:rFonts w:ascii="游ゴシック" w:hAnsi="游ゴシック" w:eastAsia="游ゴシック"/>
                <w:b w:val="0"/>
                <w:sz w:val="15"/>
              </w:rPr>
              <w:t>・インシデント管理台帳</w:t>
            </w:r>
          </w:p>
          <w:p>
            <w:pPr>
              <w:spacing w:before="0" w:after="0" w:line="240" w:lineRule="auto"/>
            </w:pPr>
            <w:r>
              <w:rPr>
                <w:rFonts w:ascii="游ゴシック" w:hAnsi="游ゴシック" w:eastAsia="游ゴシック"/>
                <w:b w:val="0"/>
                <w:sz w:val="15"/>
              </w:rPr>
              <w:t>・教育・訓練実施記録</w:t>
            </w:r>
          </w:p>
        </w:tc>
      </w:tr>
      <w:tr>
        <w:tc>
          <w:tcPr>
            <w:tcW w:type="dxa" w:w="1077"/>
          </w:tcPr>
          <w:p>
            <w:pPr>
              <w:spacing w:before="0" w:after="0" w:line="240" w:lineRule="auto"/>
            </w:pPr>
            <w:r/>
            <w:r>
              <w:rPr>
                <w:rFonts w:ascii="游ゴシック" w:hAnsi="游ゴシック" w:eastAsia="游ゴシック"/>
                <w:b/>
                <w:color w:val="163E6D"/>
                <w:sz w:val="15"/>
              </w:rPr>
              <w:t>インシデントからの復旧</w:t>
            </w:r>
          </w:p>
        </w:tc>
        <w:tc>
          <w:tcPr>
            <w:tcW w:type="dxa" w:w="1361"/>
          </w:tcPr>
          <w:p>
            <w:pPr>
              <w:spacing w:before="0" w:after="0" w:line="240" w:lineRule="auto"/>
            </w:pPr>
            <w:r/>
            <w:r>
              <w:rPr>
                <w:rFonts w:ascii="游ゴシック" w:hAnsi="游ゴシック" w:eastAsia="游ゴシック"/>
                <w:b/>
                <w:color w:val="163E6D"/>
                <w:sz w:val="15"/>
              </w:rPr>
              <w:t>7-1-1</w:t>
            </w:r>
          </w:p>
          <w:p>
            <w:pPr>
              <w:spacing w:before="0" w:after="0" w:line="240" w:lineRule="auto"/>
            </w:pPr>
            <w:r>
              <w:rPr>
                <w:rFonts w:ascii="游ゴシック" w:hAnsi="游ゴシック" w:eastAsia="游ゴシック"/>
                <w:b/>
                <w:color w:val="163E6D"/>
                <w:sz w:val="15"/>
              </w:rPr>
              <w:t>事業継続要件に沿った復旧準備</w:t>
            </w:r>
          </w:p>
        </w:tc>
        <w:tc>
          <w:tcPr>
            <w:tcW w:type="dxa" w:w="794"/>
          </w:tcPr>
          <w:p>
            <w:pPr>
              <w:spacing w:before="0" w:after="0" w:line="240" w:lineRule="auto"/>
            </w:pPr>
            <w:r/>
            <w:r>
              <w:rPr>
                <w:rFonts w:ascii="游ゴシック" w:hAnsi="游ゴシック" w:eastAsia="游ゴシック"/>
                <w:b/>
                <w:color w:val="163E6D"/>
                <w:sz w:val="15"/>
              </w:rPr>
              <w:t>7-1-1-1</w:t>
            </w:r>
          </w:p>
        </w:tc>
        <w:tc>
          <w:tcPr>
            <w:tcW w:type="dxa" w:w="3628"/>
          </w:tcPr>
          <w:p>
            <w:pPr>
              <w:spacing w:before="0" w:after="0" w:line="240" w:lineRule="auto"/>
            </w:pPr>
            <w:r/>
            <w:r>
              <w:rPr>
                <w:rFonts w:ascii="游ゴシック" w:hAnsi="游ゴシック" w:eastAsia="游ゴシック"/>
                <w:b w:val="0"/>
                <w:sz w:val="15"/>
              </w:rPr>
              <w:t>・事業継続上重要なシステムについて、サイバー攻撃を念頭に、業務の目標復旧レベルを定めたうえで、当該レベルまで業務を回復するために必要な対策を、以下の例を参考として整備すること。</w:t>
            </w:r>
          </w:p>
          <w:p>
            <w:pPr>
              <w:spacing w:before="0" w:after="0" w:line="240" w:lineRule="auto"/>
            </w:pPr>
            <w:r>
              <w:rPr>
                <w:rFonts w:ascii="游ゴシック" w:hAnsi="游ゴシック" w:eastAsia="游ゴシック"/>
                <w:b w:val="0"/>
                <w:sz w:val="15"/>
              </w:rPr>
              <w:t>[復旧のための対策(例)]</w:t>
            </w:r>
          </w:p>
          <w:p>
            <w:pPr>
              <w:spacing w:before="0" w:after="0" w:line="240" w:lineRule="auto"/>
            </w:pPr>
            <w:r>
              <w:rPr>
                <w:rFonts w:ascii="游ゴシック" w:hAnsi="游ゴシック" w:eastAsia="游ゴシック"/>
                <w:b w:val="0"/>
                <w:sz w:val="15"/>
              </w:rPr>
              <w:t>- システムによる業務継続(例:予備機、クラウド環境等により待機系を整備する。)</w:t>
            </w:r>
          </w:p>
          <w:p>
            <w:pPr>
              <w:spacing w:before="0" w:after="0" w:line="240" w:lineRule="auto"/>
            </w:pPr>
            <w:r>
              <w:rPr>
                <w:rFonts w:ascii="游ゴシック" w:hAnsi="游ゴシック" w:eastAsia="游ゴシック"/>
                <w:b w:val="0"/>
                <w:sz w:val="15"/>
              </w:rPr>
              <w:t>- 人手による業務継続(例:電話、FAX等による連絡又は業務の実施に備え、影響のある取引先の連絡先及び複数の連絡手段を整備する。)</w:t>
            </w:r>
          </w:p>
        </w:tc>
        <w:tc>
          <w:tcPr>
            <w:tcW w:type="dxa" w:w="1644"/>
          </w:tcPr>
          <w:p>
            <w:pPr>
              <w:spacing w:before="0" w:after="0" w:line="240" w:lineRule="auto"/>
            </w:pPr>
            <w:r/>
            <w:r>
              <w:rPr>
                <w:rFonts w:ascii="游ゴシック" w:hAnsi="游ゴシック" w:eastAsia="游ゴシック"/>
                <w:b w:val="0"/>
                <w:sz w:val="15"/>
              </w:rPr>
              <w:t>第11章 バックアップ及び事業継続</w:t>
            </w:r>
          </w:p>
          <w:p>
            <w:pPr>
              <w:spacing w:before="0" w:after="0" w:line="240" w:lineRule="auto"/>
            </w:pPr>
            <w:r>
              <w:rPr>
                <w:rFonts w:ascii="游ゴシック" w:hAnsi="游ゴシック" w:eastAsia="游ゴシック"/>
                <w:b w:val="0"/>
                <w:sz w:val="15"/>
              </w:rPr>
              <w:t>第34条（事業継続及び復旧の準備）1〜3</w:t>
            </w:r>
          </w:p>
        </w:tc>
        <w:tc>
          <w:tcPr>
            <w:tcW w:type="dxa" w:w="1134"/>
          </w:tcPr>
          <w:p>
            <w:pPr>
              <w:spacing w:before="0" w:after="0" w:line="240" w:lineRule="auto"/>
            </w:pPr>
            <w:r/>
            <w:r>
              <w:rPr>
                <w:rFonts w:ascii="游ゴシック" w:hAnsi="游ゴシック" w:eastAsia="游ゴシック"/>
                <w:b w:val="0"/>
                <w:sz w:val="15"/>
              </w:rPr>
              <w:t>・重要業務復旧一覧</w:t>
            </w:r>
          </w:p>
          <w:p>
            <w:pPr>
              <w:spacing w:before="0" w:after="0" w:line="240" w:lineRule="auto"/>
            </w:pPr>
            <w:r>
              <w:rPr>
                <w:rFonts w:ascii="游ゴシック" w:hAnsi="游ゴシック" w:eastAsia="游ゴシック"/>
                <w:b w:val="0"/>
                <w:sz w:val="15"/>
              </w:rPr>
              <w:t>・取引先・委託先管理台帳</w:t>
            </w:r>
          </w:p>
        </w:tc>
      </w:tr>
    </w:tbl>
    <w:p>
      <w:pPr>
        <w:spacing w:before="120" w:after="120" w:lineRule="auto" w:line="276"/>
      </w:pPr>
      <w:r>
        <w:rPr>
          <w:rFonts w:ascii="游ゴシック" w:hAnsi="游ゴシック" w:eastAsia="游ゴシック"/>
          <w:b w:val="0"/>
          <w:color w:val="606C7A"/>
          <w:sz w:val="18"/>
        </w:rPr>
        <w:t>※ 「想定成果物」は、別表2に定める証跡記録簿の該当シートを示す。自社の実態に応じて、これに代わる記録を用いてもよい。</w:t>
      </w:r>
    </w:p>
    <w:p>
      <w:pPr>
        <w:spacing w:before="0" w:after="200" w:lineRule="auto" w:line="276"/>
      </w:pPr>
    </w:p>
    <w:p>
      <w:pPr>
        <w:spacing w:before="0" w:after="80" w:lineRule="auto" w:line="276"/>
        <w:jc w:val="right"/>
      </w:pPr>
      <w:r>
        <w:rPr>
          <w:rFonts w:ascii="游ゴシック" w:hAnsi="游ゴシック" w:eastAsia="游ゴシック"/>
          <w:b w:val="0"/>
          <w:sz w:val="21"/>
        </w:rPr>
        <w:t>以上</w:t>
      </w:r>
    </w:p>
    <w:sectPr w:rsidR="00FC693F" w:rsidRPr="0006063C" w:rsidSect="00034616">
      <w:footerReference w:type="default" r:id="rId9"/>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游ゴシック" w:hAnsi="游ゴシック" w:eastAsia="游ゴシック"/>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游ゴシック" w:hAnsi="游ゴシック"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游ゴシック" w:hAnsi="游ゴシック" w:eastAsia="游ゴシック"/>
      <w:b/>
      <w:bCs/>
      <w:color w:val="163E6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游ゴシック" w:hAnsi="游ゴシック" w:eastAsia="游ゴシック"/>
      <w:b/>
      <w:bCs/>
      <w:color w:val="163E6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游ゴシック" w:hAnsi="游ゴシック" w:eastAsia="游ゴシック"/>
      <w:b/>
      <w:bCs/>
      <w:color w:val="1F78B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